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r w:rsidR="008F0756">
        <w:rPr>
          <w:rFonts w:ascii="Times New Roman" w:hAnsi="Times New Roman" w:cs="Times New Roman"/>
          <w:b/>
          <w:color w:val="FFFFFF" w:themeColor="background1"/>
          <w:sz w:val="24"/>
          <w:szCs w:val="24"/>
        </w:rPr>
        <w:t xml:space="preserve"> RETIFICADO</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B26AA6">
        <w:rPr>
          <w:rFonts w:ascii="Times New Roman" w:hAnsi="Times New Roman" w:cs="Times New Roman"/>
          <w:b/>
          <w:color w:val="FFFFFF" w:themeColor="background1"/>
          <w:sz w:val="24"/>
          <w:szCs w:val="24"/>
        </w:rPr>
        <w:t>106</w:t>
      </w:r>
      <w:r w:rsidR="001F101F">
        <w:rPr>
          <w:rFonts w:ascii="Times New Roman" w:hAnsi="Times New Roman" w:cs="Times New Roman"/>
          <w:b/>
          <w:color w:val="FFFFFF" w:themeColor="background1"/>
          <w:sz w:val="24"/>
          <w:szCs w:val="24"/>
        </w:rPr>
        <w:t>/2021</w:t>
      </w:r>
      <w:r w:rsidR="008F0756">
        <w:rPr>
          <w:rFonts w:ascii="Times New Roman" w:hAnsi="Times New Roman" w:cs="Times New Roman"/>
          <w:b/>
          <w:color w:val="FFFFFF" w:themeColor="background1"/>
          <w:sz w:val="24"/>
          <w:szCs w:val="24"/>
        </w:rPr>
        <w:t>r</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B26AA6">
        <w:rPr>
          <w:rFonts w:ascii="Times New Roman" w:hAnsi="Times New Roman" w:cs="Times New Roman"/>
          <w:b/>
          <w:color w:val="FFFFFF" w:themeColor="background1"/>
          <w:sz w:val="24"/>
          <w:szCs w:val="24"/>
        </w:rPr>
        <w:t>061</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w:t>
      </w:r>
      <w:r w:rsidR="002A68F0">
        <w:rPr>
          <w:rFonts w:ascii="Times New Roman" w:hAnsi="Times New Roman" w:cs="Times New Roman"/>
          <w:b w:val="0"/>
          <w:sz w:val="24"/>
          <w:szCs w:val="24"/>
        </w:rPr>
        <w:t>ra, designada pela Portaria nº 173</w:t>
      </w:r>
      <w:r w:rsidRPr="00B6521E">
        <w:rPr>
          <w:rFonts w:ascii="Times New Roman" w:hAnsi="Times New Roman" w:cs="Times New Roman"/>
          <w:b w:val="0"/>
          <w:sz w:val="24"/>
          <w:szCs w:val="24"/>
        </w:rPr>
        <w:t xml:space="preserve">, de </w:t>
      </w:r>
      <w:r w:rsidR="002A68F0">
        <w:rPr>
          <w:rFonts w:ascii="Times New Roman" w:hAnsi="Times New Roman" w:cs="Times New Roman"/>
          <w:b w:val="0"/>
          <w:sz w:val="24"/>
          <w:szCs w:val="24"/>
        </w:rPr>
        <w:t>25 de agosto de 2021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C37F7E" w:rsidRPr="00E67336"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 xml:space="preserve">Fundamento: artigo 15 do Decreto Municipal nº 1.183/2020, que dispõe:  “o valor estimado ou o valor máximo aceitável para a contratação, se não constar </w:t>
      </w:r>
      <w:r w:rsidRPr="00E67336">
        <w:rPr>
          <w:rFonts w:ascii="Times New Roman" w:hAnsi="Times New Roman" w:cs="Times New Roman"/>
          <w:i/>
          <w:sz w:val="24"/>
          <w:szCs w:val="24"/>
        </w:rPr>
        <w:t>expressamente do edital, possuirá caráter sigiloso e será disponibilizado exclusiva e permanentemente aos órgãos de controle externo e interno.”</w:t>
      </w:r>
    </w:p>
    <w:p w:rsidR="006E11A6" w:rsidRPr="00E67336" w:rsidRDefault="006E11A6" w:rsidP="008E481F">
      <w:pPr>
        <w:pStyle w:val="Corpodetexto"/>
        <w:spacing w:before="9"/>
        <w:jc w:val="both"/>
        <w:rPr>
          <w:rFonts w:ascii="Times New Roman" w:hAnsi="Times New Roman" w:cs="Times New Roman"/>
          <w:i/>
          <w:sz w:val="24"/>
          <w:szCs w:val="24"/>
        </w:rPr>
      </w:pPr>
    </w:p>
    <w:p w:rsidR="006E11A6" w:rsidRPr="00E67336" w:rsidRDefault="00E67336" w:rsidP="008E481F">
      <w:pPr>
        <w:pStyle w:val="Corpodetexto"/>
        <w:spacing w:before="9"/>
        <w:jc w:val="both"/>
        <w:rPr>
          <w:rFonts w:ascii="Times New Roman" w:hAnsi="Times New Roman" w:cs="Times New Roman"/>
          <w:i/>
          <w:sz w:val="24"/>
          <w:szCs w:val="24"/>
          <w:lang w:val="pt-BR"/>
        </w:rPr>
      </w:pPr>
      <w:r w:rsidRPr="00E67336">
        <w:rPr>
          <w:rFonts w:ascii="Times New Roman" w:hAnsi="Times New Roman" w:cs="Times New Roman"/>
          <w:sz w:val="24"/>
          <w:szCs w:val="24"/>
        </w:rPr>
        <w:t>Para os efeitos desta contratação e considerando a particularidade do objeto em</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 considerando ainda ser mais vantajoso para a administração pública, tendo em</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vista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pesquisa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mercado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realizada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indendificou-se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há</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minimo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três</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enquadradas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como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ME/EPP</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para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todos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itens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dessa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esta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terá</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destinação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à</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ampla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concorrência,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tendo,</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portanto,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exclusividade</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 de ME e/ou EPP, e, no caso de participação de micro e pequenas 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poderá</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ser</w:t>
      </w:r>
      <w:r w:rsidRPr="00E67336">
        <w:rPr>
          <w:rFonts w:ascii="Times New Roman" w:hAnsi="Times New Roman" w:cs="Times New Roman"/>
          <w:spacing w:val="-2"/>
          <w:sz w:val="24"/>
          <w:szCs w:val="24"/>
        </w:rPr>
        <w:t xml:space="preserve"> </w:t>
      </w:r>
      <w:r w:rsidRPr="00E67336">
        <w:rPr>
          <w:rFonts w:ascii="Times New Roman" w:hAnsi="Times New Roman" w:cs="Times New Roman"/>
          <w:sz w:val="24"/>
          <w:szCs w:val="24"/>
        </w:rPr>
        <w:t>utilizado</w:t>
      </w:r>
      <w:r w:rsidRPr="00E67336">
        <w:rPr>
          <w:rFonts w:ascii="Times New Roman" w:hAnsi="Times New Roman" w:cs="Times New Roman"/>
          <w:spacing w:val="-3"/>
          <w:sz w:val="24"/>
          <w:szCs w:val="24"/>
        </w:rPr>
        <w:t xml:space="preserve"> </w:t>
      </w:r>
      <w:r w:rsidRPr="00E67336">
        <w:rPr>
          <w:rFonts w:ascii="Times New Roman" w:hAnsi="Times New Roman" w:cs="Times New Roman"/>
          <w:sz w:val="24"/>
          <w:szCs w:val="24"/>
        </w:rPr>
        <w:t>o mecanismo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do empate</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ficto.</w:t>
      </w:r>
    </w:p>
    <w:p w:rsidR="00E4251F" w:rsidRPr="003558DC" w:rsidRDefault="00E4251F" w:rsidP="006A4E82">
      <w:pPr>
        <w:pStyle w:val="Corpodetexto"/>
        <w:spacing w:before="9"/>
        <w:jc w:val="center"/>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8F0756">
        <w:rPr>
          <w:rFonts w:ascii="Times New Roman" w:hAnsi="Times New Roman" w:cs="Times New Roman"/>
          <w:b/>
          <w:color w:val="FFFFFF" w:themeColor="background1"/>
          <w:sz w:val="24"/>
          <w:szCs w:val="24"/>
        </w:rPr>
        <w:t>27</w:t>
      </w:r>
      <w:r w:rsidR="00B950CA">
        <w:rPr>
          <w:rFonts w:ascii="Times New Roman" w:hAnsi="Times New Roman" w:cs="Times New Roman"/>
          <w:b/>
          <w:color w:val="FFFFFF" w:themeColor="background1"/>
          <w:sz w:val="24"/>
          <w:szCs w:val="24"/>
        </w:rPr>
        <w:t xml:space="preserve"> de </w:t>
      </w:r>
      <w:r w:rsidR="00B26AA6">
        <w:rPr>
          <w:rFonts w:ascii="Times New Roman" w:hAnsi="Times New Roman" w:cs="Times New Roman"/>
          <w:b/>
          <w:color w:val="FFFFFF" w:themeColor="background1"/>
          <w:sz w:val="24"/>
          <w:szCs w:val="24"/>
        </w:rPr>
        <w:t xml:space="preserve">outubro </w:t>
      </w:r>
      <w:r w:rsidRPr="009B360D">
        <w:rPr>
          <w:rFonts w:ascii="Times New Roman" w:hAnsi="Times New Roman" w:cs="Times New Roman"/>
          <w:b/>
          <w:color w:val="FFFFFF" w:themeColor="background1"/>
          <w:sz w:val="24"/>
          <w:szCs w:val="24"/>
        </w:rPr>
        <w:t>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B26AA6"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w:t>
      </w:r>
      <w:r w:rsidR="00931612" w:rsidRPr="009B360D">
        <w:rPr>
          <w:rFonts w:ascii="Times New Roman" w:hAnsi="Times New Roman" w:cs="Times New Roman"/>
          <w:b/>
          <w:color w:val="FFFFFF" w:themeColor="background1"/>
          <w:sz w:val="24"/>
          <w:szCs w:val="24"/>
        </w:rPr>
        <w:t xml:space="preserve">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393188">
      <w:pPr>
        <w:shd w:val="clear" w:color="auto" w:fill="BFBFBF" w:themeFill="background1" w:themeFillShade="BF"/>
        <w:tabs>
          <w:tab w:val="left" w:pos="10206"/>
        </w:tabs>
        <w:spacing w:before="57"/>
        <w:ind w:right="-122"/>
        <w:jc w:val="center"/>
        <w:rPr>
          <w:rFonts w:ascii="Times New Roman" w:hAnsi="Times New Roman" w:cs="Times New Roman"/>
          <w:b/>
          <w:sz w:val="24"/>
          <w:szCs w:val="24"/>
        </w:rPr>
      </w:pPr>
      <w:r w:rsidRPr="00393188">
        <w:rPr>
          <w:rFonts w:ascii="Times New Roman" w:hAnsi="Times New Roman" w:cs="Times New Roman"/>
          <w:b/>
          <w:sz w:val="24"/>
          <w:szCs w:val="24"/>
          <w:shd w:val="clear" w:color="auto" w:fill="BFBFBF" w:themeFill="background1" w:themeFillShade="BF"/>
        </w:rPr>
        <w:t>SEÇÃO I – DO</w:t>
      </w:r>
      <w:r w:rsidR="004F50F3" w:rsidRPr="00393188">
        <w:rPr>
          <w:rFonts w:ascii="Times New Roman" w:hAnsi="Times New Roman" w:cs="Times New Roman"/>
          <w:b/>
          <w:sz w:val="24"/>
          <w:szCs w:val="24"/>
          <w:shd w:val="clear" w:color="auto" w:fill="BFBFBF" w:themeFill="background1" w:themeFillShade="BF"/>
        </w:rPr>
        <w:t xml:space="preserve"> </w:t>
      </w:r>
      <w:r w:rsidRPr="00393188">
        <w:rPr>
          <w:rFonts w:ascii="Times New Roman" w:hAnsi="Times New Roman" w:cs="Times New Roman"/>
          <w:b/>
          <w:sz w:val="24"/>
          <w:szCs w:val="24"/>
          <w:shd w:val="clear" w:color="auto" w:fill="BFBFBF" w:themeFill="background1" w:themeFillShade="BF"/>
        </w:rPr>
        <w:t>OBJETO</w:t>
      </w:r>
    </w:p>
    <w:p w:rsidR="00496902" w:rsidRPr="003558DC" w:rsidRDefault="00496902">
      <w:pPr>
        <w:pStyle w:val="Corpodetexto"/>
        <w:rPr>
          <w:rFonts w:ascii="Times New Roman" w:hAnsi="Times New Roman" w:cs="Times New Roman"/>
          <w:b/>
          <w:sz w:val="24"/>
          <w:szCs w:val="24"/>
        </w:rPr>
      </w:pPr>
    </w:p>
    <w:p w:rsidR="00E67336" w:rsidRPr="00AA3B25" w:rsidRDefault="00CC747E" w:rsidP="00AA3B25">
      <w:pPr>
        <w:widowControl/>
        <w:numPr>
          <w:ilvl w:val="1"/>
          <w:numId w:val="30"/>
        </w:numPr>
        <w:autoSpaceDE/>
        <w:autoSpaceDN/>
        <w:spacing w:before="120" w:after="120" w:line="276" w:lineRule="auto"/>
        <w:ind w:left="425" w:firstLine="0"/>
        <w:jc w:val="both"/>
        <w:rPr>
          <w:rFonts w:ascii="Times New Roman" w:hAnsi="Times New Roman" w:cs="Times New Roman"/>
          <w:b/>
          <w:i/>
          <w:color w:val="FF0000"/>
          <w:sz w:val="24"/>
          <w:szCs w:val="24"/>
        </w:rPr>
      </w:pPr>
      <w:r w:rsidRPr="00E67336">
        <w:rPr>
          <w:rFonts w:ascii="Times New Roman" w:hAnsi="Times New Roman" w:cs="Times New Roman"/>
          <w:b/>
          <w:sz w:val="24"/>
          <w:szCs w:val="24"/>
        </w:rPr>
        <w:t>1.1.</w:t>
      </w:r>
      <w:r w:rsidR="00931612" w:rsidRPr="00E67336">
        <w:rPr>
          <w:rFonts w:ascii="Times New Roman" w:hAnsi="Times New Roman" w:cs="Times New Roman"/>
          <w:sz w:val="24"/>
          <w:szCs w:val="24"/>
        </w:rPr>
        <w:t>O</w:t>
      </w:r>
      <w:r w:rsidR="00931612" w:rsidRPr="00E67336">
        <w:rPr>
          <w:rFonts w:ascii="Times New Roman" w:hAnsi="Times New Roman" w:cs="Times New Roman"/>
          <w:spacing w:val="-15"/>
          <w:sz w:val="24"/>
          <w:szCs w:val="24"/>
        </w:rPr>
        <w:t xml:space="preserve"> </w:t>
      </w:r>
      <w:r w:rsidR="00931612" w:rsidRPr="00E67336">
        <w:rPr>
          <w:rFonts w:ascii="Times New Roman" w:hAnsi="Times New Roman" w:cs="Times New Roman"/>
          <w:sz w:val="24"/>
          <w:szCs w:val="24"/>
        </w:rPr>
        <w:t>objeto</w:t>
      </w:r>
      <w:r w:rsidR="00931612" w:rsidRPr="00E67336">
        <w:rPr>
          <w:rFonts w:ascii="Times New Roman" w:hAnsi="Times New Roman" w:cs="Times New Roman"/>
          <w:spacing w:val="-18"/>
          <w:sz w:val="24"/>
          <w:szCs w:val="24"/>
        </w:rPr>
        <w:t xml:space="preserve"> </w:t>
      </w:r>
      <w:r w:rsidR="00931612" w:rsidRPr="00E67336">
        <w:rPr>
          <w:rFonts w:ascii="Times New Roman" w:hAnsi="Times New Roman" w:cs="Times New Roman"/>
          <w:sz w:val="24"/>
          <w:szCs w:val="24"/>
        </w:rPr>
        <w:t>da</w:t>
      </w:r>
      <w:r w:rsidR="00931612" w:rsidRPr="00E67336">
        <w:rPr>
          <w:rFonts w:ascii="Times New Roman" w:hAnsi="Times New Roman" w:cs="Times New Roman"/>
          <w:spacing w:val="-12"/>
          <w:sz w:val="24"/>
          <w:szCs w:val="24"/>
        </w:rPr>
        <w:t xml:space="preserve"> </w:t>
      </w:r>
      <w:r w:rsidR="00931612" w:rsidRPr="00AA3B25">
        <w:rPr>
          <w:rFonts w:ascii="Times New Roman" w:hAnsi="Times New Roman" w:cs="Times New Roman"/>
          <w:sz w:val="24"/>
          <w:szCs w:val="24"/>
        </w:rPr>
        <w:t>presente</w:t>
      </w:r>
      <w:r w:rsidR="00931612" w:rsidRPr="00AA3B25">
        <w:rPr>
          <w:rFonts w:ascii="Times New Roman" w:hAnsi="Times New Roman" w:cs="Times New Roman"/>
          <w:spacing w:val="-11"/>
          <w:sz w:val="24"/>
          <w:szCs w:val="24"/>
        </w:rPr>
        <w:t xml:space="preserve"> </w:t>
      </w:r>
      <w:r w:rsidR="00931612" w:rsidRPr="00AA3B25">
        <w:rPr>
          <w:rFonts w:ascii="Times New Roman" w:hAnsi="Times New Roman" w:cs="Times New Roman"/>
          <w:sz w:val="24"/>
          <w:szCs w:val="24"/>
        </w:rPr>
        <w:t>contratação</w:t>
      </w:r>
      <w:r w:rsidR="00931612" w:rsidRPr="00AA3B25">
        <w:rPr>
          <w:rFonts w:ascii="Times New Roman" w:hAnsi="Times New Roman" w:cs="Times New Roman"/>
          <w:spacing w:val="-18"/>
          <w:sz w:val="24"/>
          <w:szCs w:val="24"/>
        </w:rPr>
        <w:t xml:space="preserve"> </w:t>
      </w:r>
      <w:r w:rsidR="00931612" w:rsidRPr="00AA3B25">
        <w:rPr>
          <w:rFonts w:ascii="Times New Roman" w:hAnsi="Times New Roman" w:cs="Times New Roman"/>
          <w:sz w:val="24"/>
          <w:szCs w:val="24"/>
        </w:rPr>
        <w:t>é</w:t>
      </w:r>
      <w:r w:rsidR="00931612" w:rsidRPr="00AA3B25">
        <w:rPr>
          <w:rFonts w:ascii="Times New Roman" w:hAnsi="Times New Roman" w:cs="Times New Roman"/>
          <w:spacing w:val="-11"/>
          <w:sz w:val="24"/>
          <w:szCs w:val="24"/>
        </w:rPr>
        <w:t xml:space="preserve"> </w:t>
      </w:r>
      <w:r w:rsidR="00850C6C" w:rsidRPr="00AA3B25">
        <w:rPr>
          <w:rFonts w:ascii="Times New Roman" w:hAnsi="Times New Roman" w:cs="Times New Roman"/>
          <w:spacing w:val="-11"/>
          <w:sz w:val="24"/>
          <w:szCs w:val="24"/>
        </w:rPr>
        <w:t xml:space="preserve">à </w:t>
      </w:r>
      <w:r w:rsidR="001243F7" w:rsidRPr="00AA3B25">
        <w:rPr>
          <w:rFonts w:ascii="Times New Roman" w:hAnsi="Times New Roman" w:cs="Times New Roman"/>
          <w:b/>
          <w:bCs/>
          <w:sz w:val="24"/>
          <w:szCs w:val="24"/>
        </w:rPr>
        <w:t xml:space="preserve"> </w:t>
      </w:r>
      <w:r w:rsidR="00AA3B25" w:rsidRPr="00AA3B25">
        <w:rPr>
          <w:rFonts w:ascii="Times New Roman" w:hAnsi="Times New Roman" w:cs="Times New Roman"/>
          <w:b/>
          <w:bCs/>
          <w:sz w:val="24"/>
          <w:szCs w:val="24"/>
        </w:rPr>
        <w:t xml:space="preserve">CONTRATAÇÃO DE EMPRESA ESPECIALIZADA PARA PRESTAÇÃO DE SERVIÇOS DE TELEFONIA MÓVEL PESSOAL (SMP), TELEFONIA FIXA (STFC) E </w:t>
      </w:r>
      <w:r w:rsidR="00AA3B25">
        <w:rPr>
          <w:rFonts w:ascii="Times New Roman" w:hAnsi="Times New Roman" w:cs="Times New Roman"/>
          <w:b/>
          <w:bCs/>
          <w:sz w:val="24"/>
          <w:szCs w:val="24"/>
        </w:rPr>
        <w:t>TELEFONIA MÓVEL SEM VOZ</w:t>
      </w:r>
      <w:r w:rsidR="00AA3B25" w:rsidRPr="00AA3B25">
        <w:rPr>
          <w:rFonts w:ascii="Times New Roman" w:hAnsi="Times New Roman" w:cs="Times New Roman"/>
          <w:b/>
          <w:bCs/>
          <w:sz w:val="24"/>
          <w:szCs w:val="24"/>
        </w:rPr>
        <w:t>.</w:t>
      </w:r>
    </w:p>
    <w:p w:rsidR="009F0D9A" w:rsidRPr="00AA3B25" w:rsidRDefault="009F0D9A" w:rsidP="00CC747E">
      <w:pPr>
        <w:tabs>
          <w:tab w:val="left" w:pos="1781"/>
        </w:tabs>
        <w:ind w:left="284" w:right="510"/>
        <w:jc w:val="both"/>
        <w:rPr>
          <w:rFonts w:ascii="Times New Roman" w:hAnsi="Times New Roman" w:cs="Times New Roman"/>
          <w:b/>
          <w:sz w:val="24"/>
          <w:szCs w:val="24"/>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AA3B25">
        <w:rPr>
          <w:rFonts w:ascii="Times New Roman" w:hAnsi="Times New Roman" w:cs="Times New Roman"/>
          <w:b/>
          <w:sz w:val="24"/>
          <w:szCs w:val="24"/>
        </w:rPr>
        <w:t>1.2.</w:t>
      </w:r>
      <w:r w:rsidR="00931612" w:rsidRPr="00AA3B25">
        <w:rPr>
          <w:rFonts w:ascii="Times New Roman" w:hAnsi="Times New Roman" w:cs="Times New Roman"/>
          <w:sz w:val="24"/>
          <w:szCs w:val="24"/>
        </w:rPr>
        <w:t>Em caso de discordância existente entre as especificações deste objeto descritas na Licitanet e as especificações constantes deste</w:t>
      </w:r>
      <w:r w:rsidR="00931612" w:rsidRPr="003558DC">
        <w:rPr>
          <w:rFonts w:ascii="Times New Roman" w:hAnsi="Times New Roman" w:cs="Times New Roman"/>
          <w:sz w:val="24"/>
          <w:szCs w:val="24"/>
        </w:rPr>
        <w:t xml:space="preserv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6A4E82">
      <w:pPr>
        <w:pStyle w:val="Ttulo3"/>
        <w:tabs>
          <w:tab w:val="left" w:pos="10206"/>
        </w:tabs>
        <w:spacing w:before="57"/>
        <w:ind w:left="-142" w:firstLine="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p>
    <w:p w:rsidR="00EB672C" w:rsidRDefault="00EB672C" w:rsidP="006A4E82">
      <w:pPr>
        <w:pStyle w:val="Corpodetexto"/>
        <w:spacing w:before="1"/>
        <w:ind w:left="811" w:right="510" w:hanging="567"/>
        <w:jc w:val="center"/>
        <w:rPr>
          <w:rFonts w:ascii="Times New Roman" w:hAnsi="Times New Roman" w:cs="Times New Roman"/>
          <w:b/>
          <w:sz w:val="24"/>
          <w:szCs w:val="24"/>
        </w:rPr>
      </w:pPr>
    </w:p>
    <w:p w:rsidR="00711102" w:rsidRDefault="00CC747E" w:rsidP="00AA3B25">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r w:rsidR="00AA3B25">
        <w:rPr>
          <w:rFonts w:ascii="Times New Roman" w:hAnsi="Times New Roman" w:cs="Times New Roman"/>
          <w:sz w:val="24"/>
          <w:szCs w:val="24"/>
        </w:rPr>
        <w:t xml:space="preserve"> indicadas no Termo de referência.</w:t>
      </w:r>
    </w:p>
    <w:p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w:t>
      </w:r>
    </w:p>
    <w:p w:rsidR="00496902" w:rsidRPr="003558DC" w:rsidRDefault="00931612" w:rsidP="006A4E82">
      <w:pPr>
        <w:pStyle w:val="Ttulo3"/>
        <w:shd w:val="clear" w:color="auto" w:fill="BFBFBF" w:themeFill="background1" w:themeFillShade="BF"/>
        <w:tabs>
          <w:tab w:val="left" w:pos="10206"/>
        </w:tabs>
        <w:spacing w:before="57"/>
        <w:ind w:left="0"/>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lastRenderedPageBreak/>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6A4E82">
      <w:pPr>
        <w:pStyle w:val="Ttulo1"/>
        <w:shd w:val="clear" w:color="auto" w:fill="BFBFBF" w:themeFill="background1" w:themeFillShade="BF"/>
        <w:tabs>
          <w:tab w:val="left" w:pos="9574"/>
        </w:tabs>
        <w:spacing w:line="293" w:lineRule="exact"/>
        <w:ind w:left="244"/>
        <w:jc w:val="center"/>
        <w:rPr>
          <w:rFonts w:ascii="Times New Roman" w:hAnsi="Times New Roman" w:cs="Times New Roman"/>
        </w:rPr>
      </w:pP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744E01">
      <w:pPr>
        <w:pStyle w:val="PargrafodaLista"/>
        <w:numPr>
          <w:ilvl w:val="2"/>
          <w:numId w:val="25"/>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744E01">
      <w:pPr>
        <w:pStyle w:val="PargrafodaLista"/>
        <w:numPr>
          <w:ilvl w:val="0"/>
          <w:numId w:val="24"/>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7B1469" w:rsidRDefault="00931612" w:rsidP="00744E01">
      <w:pPr>
        <w:pStyle w:val="PargrafodaLista"/>
        <w:numPr>
          <w:ilvl w:val="0"/>
          <w:numId w:val="24"/>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rsidR="007F41B2" w:rsidRPr="007F41B2" w:rsidRDefault="00931612" w:rsidP="00744E01">
      <w:pPr>
        <w:pStyle w:val="PargrafodaLista"/>
        <w:numPr>
          <w:ilvl w:val="2"/>
          <w:numId w:val="25"/>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lastRenderedPageBreak/>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57"/>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1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744E01">
      <w:pPr>
        <w:pStyle w:val="PargrafodaLista"/>
        <w:numPr>
          <w:ilvl w:val="1"/>
          <w:numId w:val="2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5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6"/>
        <w:ind w:left="244"/>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p>
    <w:p w:rsidR="00496902" w:rsidRPr="003558DC" w:rsidRDefault="00931612" w:rsidP="00744E01">
      <w:pPr>
        <w:pStyle w:val="PargrafodaLista"/>
        <w:numPr>
          <w:ilvl w:val="1"/>
          <w:numId w:val="2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2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6"/>
        <w:ind w:left="244"/>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744E01">
      <w:pPr>
        <w:pStyle w:val="PargrafodaLista"/>
        <w:numPr>
          <w:ilvl w:val="1"/>
          <w:numId w:val="2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1"/>
          <w:numId w:val="2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rsidR="00495454" w:rsidRPr="007B1469" w:rsidRDefault="00495454" w:rsidP="0002398B">
      <w:pPr>
        <w:rPr>
          <w:rFonts w:ascii="Times New Roman" w:hAnsi="Times New Roman" w:cs="Times New Roman"/>
          <w:b/>
          <w:sz w:val="24"/>
          <w:szCs w:val="24"/>
        </w:rPr>
      </w:pPr>
    </w:p>
    <w:p w:rsidR="005A2843" w:rsidRPr="003558DC" w:rsidRDefault="005A2843" w:rsidP="006A4E82">
      <w:pPr>
        <w:jc w:val="center"/>
        <w:rPr>
          <w:rFonts w:ascii="Times New Roman" w:hAnsi="Times New Roman" w:cs="Times New Roman"/>
          <w:b/>
          <w:sz w:val="24"/>
          <w:szCs w:val="24"/>
        </w:rPr>
      </w:pPr>
    </w:p>
    <w:p w:rsidR="00496902" w:rsidRPr="003558DC" w:rsidRDefault="00931612" w:rsidP="006A4E82">
      <w:pPr>
        <w:shd w:val="clear" w:color="auto" w:fill="BFBFBF" w:themeFill="background1" w:themeFillShade="BF"/>
        <w:tabs>
          <w:tab w:val="left" w:pos="9574"/>
        </w:tabs>
        <w:spacing w:before="1"/>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p>
    <w:p w:rsidR="00496902" w:rsidRPr="003558DC" w:rsidRDefault="00931612" w:rsidP="00744E01">
      <w:pPr>
        <w:pStyle w:val="PargrafodaLista"/>
        <w:numPr>
          <w:ilvl w:val="1"/>
          <w:numId w:val="1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744E01">
      <w:pPr>
        <w:pStyle w:val="PargrafodaLista"/>
        <w:numPr>
          <w:ilvl w:val="2"/>
          <w:numId w:val="1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744E01">
      <w:pPr>
        <w:pStyle w:val="PargrafodaLista"/>
        <w:numPr>
          <w:ilvl w:val="2"/>
          <w:numId w:val="1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2"/>
          <w:numId w:val="1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744E01">
      <w:pPr>
        <w:pStyle w:val="PargrafodaLista"/>
        <w:numPr>
          <w:ilvl w:val="2"/>
          <w:numId w:val="1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744E01">
      <w:pPr>
        <w:pStyle w:val="PargrafodaLista"/>
        <w:numPr>
          <w:ilvl w:val="2"/>
          <w:numId w:val="1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6"/>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p>
    <w:p w:rsidR="00496902" w:rsidRPr="003558DC" w:rsidRDefault="00931612" w:rsidP="00744E01">
      <w:pPr>
        <w:pStyle w:val="PargrafodaLista"/>
        <w:numPr>
          <w:ilvl w:val="1"/>
          <w:numId w:val="1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744E01">
      <w:pPr>
        <w:pStyle w:val="PargrafodaLista"/>
        <w:numPr>
          <w:ilvl w:val="1"/>
          <w:numId w:val="1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6A4E82">
      <w:pPr>
        <w:shd w:val="clear" w:color="auto" w:fill="BFBFBF" w:themeFill="background1" w:themeFillShade="BF"/>
        <w:tabs>
          <w:tab w:val="left" w:pos="9574"/>
        </w:tabs>
        <w:spacing w:before="57"/>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p>
    <w:p w:rsidR="00496902" w:rsidRPr="003558DC" w:rsidRDefault="00931612" w:rsidP="00744E01">
      <w:pPr>
        <w:pStyle w:val="PargrafodaLista"/>
        <w:numPr>
          <w:ilvl w:val="1"/>
          <w:numId w:val="1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744E01">
      <w:pPr>
        <w:pStyle w:val="PargrafodaLista"/>
        <w:numPr>
          <w:ilvl w:val="1"/>
          <w:numId w:val="1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744E01">
      <w:pPr>
        <w:pStyle w:val="PargrafodaLista"/>
        <w:numPr>
          <w:ilvl w:val="1"/>
          <w:numId w:val="1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744E01">
      <w:pPr>
        <w:pStyle w:val="PargrafodaLista"/>
        <w:numPr>
          <w:ilvl w:val="1"/>
          <w:numId w:val="1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744E01">
      <w:pPr>
        <w:pStyle w:val="PargrafodaLista"/>
        <w:numPr>
          <w:ilvl w:val="1"/>
          <w:numId w:val="1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744E01">
      <w:pPr>
        <w:pStyle w:val="PargrafodaLista"/>
        <w:numPr>
          <w:ilvl w:val="1"/>
          <w:numId w:val="1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744E01">
      <w:pPr>
        <w:pStyle w:val="PargrafodaLista"/>
        <w:numPr>
          <w:ilvl w:val="1"/>
          <w:numId w:val="1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1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744E01">
      <w:pPr>
        <w:pStyle w:val="PargrafodaLista"/>
        <w:numPr>
          <w:ilvl w:val="2"/>
          <w:numId w:val="1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744E01">
      <w:pPr>
        <w:pStyle w:val="PargrafodaLista"/>
        <w:numPr>
          <w:ilvl w:val="1"/>
          <w:numId w:val="1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rsidP="006A4E82">
      <w:pPr>
        <w:pStyle w:val="Ttulo3"/>
        <w:shd w:val="clear" w:color="auto" w:fill="BFBFBF" w:themeFill="background1" w:themeFillShade="BF"/>
        <w:tabs>
          <w:tab w:val="left" w:pos="9574"/>
        </w:tabs>
        <w:spacing w:before="5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744E01">
      <w:pPr>
        <w:pStyle w:val="PargrafodaLista"/>
        <w:numPr>
          <w:ilvl w:val="1"/>
          <w:numId w:val="1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744E01">
      <w:pPr>
        <w:pStyle w:val="PargrafodaLista"/>
        <w:numPr>
          <w:ilvl w:val="1"/>
          <w:numId w:val="1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744E01">
      <w:pPr>
        <w:pStyle w:val="PargrafodaLista"/>
        <w:numPr>
          <w:ilvl w:val="3"/>
          <w:numId w:val="1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744E01">
      <w:pPr>
        <w:pStyle w:val="PargrafodaLista"/>
        <w:numPr>
          <w:ilvl w:val="3"/>
          <w:numId w:val="1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744E01">
      <w:pPr>
        <w:pStyle w:val="PargrafodaLista"/>
        <w:numPr>
          <w:ilvl w:val="3"/>
          <w:numId w:val="1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744E01">
      <w:pPr>
        <w:pStyle w:val="PargrafodaLista"/>
        <w:numPr>
          <w:ilvl w:val="3"/>
          <w:numId w:val="1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744E01">
      <w:pPr>
        <w:pStyle w:val="PargrafodaLista"/>
        <w:numPr>
          <w:ilvl w:val="3"/>
          <w:numId w:val="1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744E01">
      <w:pPr>
        <w:pStyle w:val="PargrafodaLista"/>
        <w:numPr>
          <w:ilvl w:val="0"/>
          <w:numId w:val="1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744E01">
      <w:pPr>
        <w:pStyle w:val="PargrafodaLista"/>
        <w:numPr>
          <w:ilvl w:val="0"/>
          <w:numId w:val="1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744E01">
      <w:pPr>
        <w:pStyle w:val="PargrafodaLista"/>
        <w:numPr>
          <w:ilvl w:val="0"/>
          <w:numId w:val="1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744E01">
      <w:pPr>
        <w:pStyle w:val="PargrafodaLista"/>
        <w:numPr>
          <w:ilvl w:val="0"/>
          <w:numId w:val="1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744E01">
      <w:pPr>
        <w:pStyle w:val="PargrafodaLista"/>
        <w:numPr>
          <w:ilvl w:val="0"/>
          <w:numId w:val="1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C166A5"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687F06">
        <w:rPr>
          <w:rFonts w:ascii="Times New Roman" w:hAnsi="Times New Roman" w:cs="Times New Roman"/>
          <w:sz w:val="24"/>
          <w:szCs w:val="24"/>
        </w:rPr>
        <w:t>QUALIFICAÇÃO TÉCNICA</w:t>
      </w:r>
    </w:p>
    <w:p w:rsidR="00687F06" w:rsidRDefault="00687F06" w:rsidP="0002398B">
      <w:pPr>
        <w:pStyle w:val="Ttulo3"/>
        <w:tabs>
          <w:tab w:val="left" w:pos="2329"/>
        </w:tabs>
        <w:spacing w:before="0"/>
        <w:ind w:left="273"/>
        <w:jc w:val="both"/>
        <w:rPr>
          <w:rFonts w:ascii="Times New Roman" w:hAnsi="Times New Roman" w:cs="Times New Roman"/>
          <w:sz w:val="24"/>
          <w:szCs w:val="24"/>
        </w:rPr>
      </w:pPr>
    </w:p>
    <w:p w:rsidR="00687F06" w:rsidRDefault="00687F06" w:rsidP="00687F06">
      <w:pPr>
        <w:pStyle w:val="PargrafodaLista"/>
        <w:widowControl/>
        <w:tabs>
          <w:tab w:val="left" w:pos="1440"/>
        </w:tabs>
        <w:autoSpaceDN/>
        <w:snapToGrid w:val="0"/>
        <w:spacing w:before="120" w:after="120" w:line="276" w:lineRule="auto"/>
        <w:ind w:left="1638"/>
        <w:contextualSpacing/>
        <w:rPr>
          <w:rFonts w:ascii="Times New Roman" w:eastAsia="Calibri" w:hAnsi="Times New Roman" w:cs="Times New Roman"/>
          <w:bCs/>
          <w:sz w:val="24"/>
          <w:szCs w:val="24"/>
        </w:rPr>
      </w:pPr>
      <w:r w:rsidRPr="00E85E86">
        <w:rPr>
          <w:rFonts w:ascii="Times New Roman" w:eastAsia="Calibri" w:hAnsi="Times New Roman" w:cs="Times New Roman"/>
          <w:b/>
          <w:bCs/>
          <w:sz w:val="24"/>
          <w:szCs w:val="24"/>
        </w:rPr>
        <w:t>a)</w:t>
      </w:r>
      <w:r w:rsidR="00E85E86" w:rsidRPr="00E85E86">
        <w:rPr>
          <w:rFonts w:ascii="Times New Roman" w:eastAsia="Calibri" w:hAnsi="Times New Roman" w:cs="Times New Roman"/>
          <w:bCs/>
          <w:sz w:val="24"/>
          <w:szCs w:val="24"/>
        </w:rPr>
        <w:t xml:space="preserve"> </w:t>
      </w:r>
      <w:r w:rsidRPr="00E85E86">
        <w:rPr>
          <w:rFonts w:ascii="Times New Roman" w:eastAsia="Calibri" w:hAnsi="Times New Roman" w:cs="Times New Roman"/>
          <w:b/>
          <w:bCs/>
          <w:sz w:val="24"/>
          <w:szCs w:val="24"/>
        </w:rPr>
        <w:t>ATESTADO ou DECLARAÇÃO</w:t>
      </w:r>
      <w:r w:rsidRPr="00E85E86">
        <w:rPr>
          <w:rFonts w:ascii="Times New Roman" w:eastAsia="Calibri" w:hAnsi="Times New Roman" w:cs="Times New Roman"/>
          <w:bCs/>
          <w:sz w:val="24"/>
          <w:szCs w:val="24"/>
        </w:rPr>
        <w:t xml:space="preserve"> de capacidade técnica, fornecido por pessoa jurídica de direito público ou privado, em papel timbrado, comprovando a execução satisfatória de serviços ou fornecimento similares ao objeto desta licitação.</w:t>
      </w:r>
    </w:p>
    <w:p w:rsidR="00E85E86" w:rsidRPr="00B941AC" w:rsidRDefault="00E85E86" w:rsidP="00687F06">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rsidR="00B941AC" w:rsidRPr="00B941AC" w:rsidRDefault="00E85E86" w:rsidP="00B941AC">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r w:rsidRPr="00B941AC">
        <w:rPr>
          <w:rFonts w:ascii="Times New Roman" w:hAnsi="Times New Roman" w:cs="Times New Roman"/>
          <w:b/>
          <w:sz w:val="24"/>
          <w:szCs w:val="24"/>
        </w:rPr>
        <w:t>b)</w:t>
      </w:r>
      <w:r w:rsidRPr="00B941AC">
        <w:rPr>
          <w:rFonts w:ascii="Times New Roman" w:hAnsi="Times New Roman" w:cs="Times New Roman"/>
          <w:sz w:val="24"/>
          <w:szCs w:val="24"/>
        </w:rPr>
        <w:t xml:space="preserve"> </w:t>
      </w:r>
      <w:r w:rsidR="00B941AC" w:rsidRPr="00B941AC">
        <w:rPr>
          <w:rFonts w:ascii="Times New Roman" w:hAnsi="Times New Roman" w:cs="Times New Roman"/>
          <w:sz w:val="24"/>
          <w:szCs w:val="24"/>
        </w:rPr>
        <w:t>Cópia autenticada</w:t>
      </w:r>
      <w:r w:rsidR="00B941AC" w:rsidRPr="00B941AC">
        <w:rPr>
          <w:rFonts w:ascii="Times New Roman" w:eastAsia="Calibri" w:hAnsi="Times New Roman" w:cs="Times New Roman"/>
          <w:sz w:val="24"/>
          <w:szCs w:val="24"/>
        </w:rPr>
        <w:t xml:space="preserve"> do Termo de Autorização ou Contrato de Concessão celebrado entre a ANATEL e a empresa licitante, e/ou publicação no Diário Oficial da União (DOU), onde conste, em seu objeto, autorização para prestação do Serviço correspondente ao item para o qual a licitante for oferecer proposta.</w:t>
      </w:r>
    </w:p>
    <w:p w:rsidR="00687F06" w:rsidRDefault="00687F06" w:rsidP="00E85E86">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rsidR="00687F06" w:rsidRDefault="00687F06" w:rsidP="00687F06">
      <w:pPr>
        <w:pStyle w:val="Ttulo3"/>
        <w:tabs>
          <w:tab w:val="left" w:pos="2329"/>
        </w:tabs>
        <w:spacing w:before="0"/>
        <w:ind w:left="1560"/>
        <w:jc w:val="both"/>
        <w:rPr>
          <w:rFonts w:ascii="Times New Roman" w:hAnsi="Times New Roman" w:cs="Times New Roman"/>
          <w:sz w:val="24"/>
          <w:szCs w:val="24"/>
        </w:rPr>
      </w:pPr>
    </w:p>
    <w:p w:rsidR="00687F06" w:rsidRDefault="00687F06" w:rsidP="00687F06">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13.13.4.OUTRAS COMPROVAÇÕES:</w:t>
      </w:r>
    </w:p>
    <w:p w:rsidR="00687F06" w:rsidRPr="003558DC" w:rsidRDefault="00687F06" w:rsidP="0002398B">
      <w:pPr>
        <w:pStyle w:val="Ttulo3"/>
        <w:tabs>
          <w:tab w:val="left" w:pos="2329"/>
        </w:tabs>
        <w:spacing w:before="0"/>
        <w:ind w:left="273"/>
        <w:jc w:val="both"/>
        <w:rPr>
          <w:rFonts w:ascii="Times New Roman" w:hAnsi="Times New Roman" w:cs="Times New Roman"/>
          <w:sz w:val="24"/>
          <w:szCs w:val="24"/>
        </w:rPr>
      </w:pPr>
    </w:p>
    <w:p w:rsidR="00496902" w:rsidRPr="003558DC" w:rsidRDefault="00C166A5"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744E01">
      <w:pPr>
        <w:pStyle w:val="PargrafodaLista"/>
        <w:numPr>
          <w:ilvl w:val="4"/>
          <w:numId w:val="1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4"/>
          <w:numId w:val="1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744E01">
      <w:pPr>
        <w:pStyle w:val="PargrafodaLista"/>
        <w:numPr>
          <w:ilvl w:val="4"/>
          <w:numId w:val="1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744E01">
      <w:pPr>
        <w:pStyle w:val="PargrafodaLista"/>
        <w:numPr>
          <w:ilvl w:val="4"/>
          <w:numId w:val="1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6A4E82">
      <w:pPr>
        <w:pStyle w:val="Ttulo3"/>
        <w:shd w:val="clear" w:color="auto" w:fill="BFBFBF" w:themeFill="background1" w:themeFillShade="BF"/>
        <w:tabs>
          <w:tab w:val="left" w:pos="600"/>
          <w:tab w:val="left" w:pos="9574"/>
        </w:tabs>
        <w:spacing w:before="56"/>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744E01">
      <w:pPr>
        <w:pStyle w:val="PargrafodaLista"/>
        <w:numPr>
          <w:ilvl w:val="1"/>
          <w:numId w:val="1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744E01">
      <w:pPr>
        <w:pStyle w:val="PargrafodaLista"/>
        <w:numPr>
          <w:ilvl w:val="1"/>
          <w:numId w:val="1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E222EE" w:rsidRDefault="000A09F8" w:rsidP="006A4E82">
                            <w:pPr>
                              <w:tabs>
                                <w:tab w:val="left" w:pos="734"/>
                              </w:tabs>
                              <w:spacing w:before="1" w:line="267" w:lineRule="exact"/>
                              <w:ind w:left="28" w:hanging="28"/>
                              <w:jc w:val="center"/>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0A09F8" w:rsidRPr="00E222EE" w:rsidRDefault="000A09F8" w:rsidP="006A4E82">
                      <w:pPr>
                        <w:tabs>
                          <w:tab w:val="left" w:pos="734"/>
                        </w:tabs>
                        <w:spacing w:before="1" w:line="267" w:lineRule="exact"/>
                        <w:ind w:left="28" w:hanging="28"/>
                        <w:jc w:val="center"/>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744E01">
      <w:pPr>
        <w:pStyle w:val="PargrafodaLista"/>
        <w:numPr>
          <w:ilvl w:val="1"/>
          <w:numId w:val="1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744E01">
      <w:pPr>
        <w:pStyle w:val="PargrafodaLista"/>
        <w:numPr>
          <w:ilvl w:val="1"/>
          <w:numId w:val="1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744E01">
      <w:pPr>
        <w:pStyle w:val="PargrafodaLista"/>
        <w:numPr>
          <w:ilvl w:val="1"/>
          <w:numId w:val="1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473EEE">
      <w:pPr>
        <w:pStyle w:val="Ttulo3"/>
        <w:shd w:val="clear" w:color="auto" w:fill="BFBFBF" w:themeFill="background1" w:themeFillShade="BF"/>
        <w:tabs>
          <w:tab w:val="left" w:pos="849"/>
          <w:tab w:val="left" w:pos="850"/>
          <w:tab w:val="left" w:pos="9718"/>
        </w:tabs>
        <w:spacing w:before="56"/>
        <w:ind w:left="28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p>
    <w:p w:rsidR="00496902" w:rsidRPr="003558DC" w:rsidRDefault="00931612" w:rsidP="00744E01">
      <w:pPr>
        <w:pStyle w:val="PargrafodaLista"/>
        <w:numPr>
          <w:ilvl w:val="1"/>
          <w:numId w:val="1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2"/>
          <w:numId w:val="1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744E01">
      <w:pPr>
        <w:pStyle w:val="PargrafodaLista"/>
        <w:numPr>
          <w:ilvl w:val="2"/>
          <w:numId w:val="1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744E01">
      <w:pPr>
        <w:pStyle w:val="PargrafodaLista"/>
        <w:numPr>
          <w:ilvl w:val="1"/>
          <w:numId w:val="1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1"/>
          <w:numId w:val="1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473EEE">
      <w:pPr>
        <w:pStyle w:val="Ttulo3"/>
        <w:shd w:val="clear" w:color="auto" w:fill="BFBFBF" w:themeFill="background1" w:themeFillShade="BF"/>
        <w:tabs>
          <w:tab w:val="left" w:pos="600"/>
          <w:tab w:val="left" w:pos="9718"/>
        </w:tabs>
        <w:spacing w:before="57"/>
        <w:ind w:left="273"/>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473EEE">
      <w:pPr>
        <w:pStyle w:val="Ttulo3"/>
        <w:tabs>
          <w:tab w:val="left" w:pos="849"/>
          <w:tab w:val="left" w:pos="850"/>
          <w:tab w:val="left" w:pos="9718"/>
        </w:tabs>
        <w:spacing w:before="56"/>
        <w:ind w:left="243"/>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744E01">
      <w:pPr>
        <w:pStyle w:val="PargrafodaLista"/>
        <w:numPr>
          <w:ilvl w:val="0"/>
          <w:numId w:val="1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744E01">
      <w:pPr>
        <w:pStyle w:val="PargrafodaLista"/>
        <w:numPr>
          <w:ilvl w:val="0"/>
          <w:numId w:val="1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744E01">
      <w:pPr>
        <w:pStyle w:val="PargrafodaLista"/>
        <w:numPr>
          <w:ilvl w:val="0"/>
          <w:numId w:val="1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A06B43" w:rsidRDefault="000A09F8" w:rsidP="00473EEE">
                            <w:pPr>
                              <w:spacing w:before="1" w:line="267" w:lineRule="exact"/>
                              <w:ind w:left="28"/>
                              <w:jc w:val="center"/>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0A09F8" w:rsidRPr="00A06B43" w:rsidRDefault="000A09F8" w:rsidP="00473EEE">
                      <w:pPr>
                        <w:spacing w:before="1" w:line="267" w:lineRule="exact"/>
                        <w:ind w:left="28"/>
                        <w:jc w:val="center"/>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744E01">
      <w:pPr>
        <w:pStyle w:val="PargrafodaLista"/>
        <w:numPr>
          <w:ilvl w:val="1"/>
          <w:numId w:val="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A06B43" w:rsidRDefault="000A09F8" w:rsidP="00473EEE">
                            <w:pPr>
                              <w:spacing w:before="1" w:line="267" w:lineRule="exact"/>
                              <w:ind w:left="28" w:hanging="28"/>
                              <w:jc w:val="center"/>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0A09F8" w:rsidRPr="00A06B43" w:rsidRDefault="000A09F8" w:rsidP="00473EEE">
                      <w:pPr>
                        <w:spacing w:before="1" w:line="267" w:lineRule="exact"/>
                        <w:ind w:left="28" w:hanging="28"/>
                        <w:jc w:val="center"/>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p>
    <w:p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p>
    <w:p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p>
    <w:p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473EEE">
      <w:pPr>
        <w:pStyle w:val="Ttulo3"/>
        <w:shd w:val="clear" w:color="auto" w:fill="BFBFBF" w:themeFill="background1" w:themeFillShade="BF"/>
        <w:tabs>
          <w:tab w:val="left" w:pos="600"/>
          <w:tab w:val="left" w:pos="9718"/>
        </w:tabs>
        <w:spacing w:before="57"/>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p>
    <w:p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473EEE">
      <w:pPr>
        <w:pStyle w:val="Ttulo3"/>
        <w:shd w:val="clear" w:color="auto" w:fill="BFBFBF" w:themeFill="background1" w:themeFillShade="BF"/>
        <w:tabs>
          <w:tab w:val="left" w:pos="600"/>
          <w:tab w:val="left" w:pos="9718"/>
        </w:tabs>
        <w:spacing w:before="57"/>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9925BD" w:rsidRDefault="009925BD" w:rsidP="009925BD">
      <w:pPr>
        <w:pStyle w:val="PargrafodaLista"/>
        <w:tabs>
          <w:tab w:val="left" w:pos="1220"/>
        </w:tabs>
        <w:ind w:left="284" w:right="794"/>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B26AA6">
        <w:rPr>
          <w:rFonts w:ascii="Times New Roman" w:hAnsi="Times New Roman" w:cs="Times New Roman"/>
          <w:sz w:val="24"/>
          <w:szCs w:val="24"/>
        </w:rPr>
        <w:t>01 de outubro</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5D1BC6" w:rsidRDefault="00A773F4" w:rsidP="00EA3A07">
      <w:pPr>
        <w:pStyle w:val="Ttulo3"/>
        <w:spacing w:before="0"/>
        <w:ind w:left="0" w:right="1080"/>
        <w:jc w:val="center"/>
        <w:rPr>
          <w:rFonts w:ascii="Times New Roman" w:hAnsi="Times New Roman" w:cs="Times New Roman"/>
          <w:sz w:val="16"/>
          <w:szCs w:val="16"/>
        </w:rPr>
      </w:pPr>
    </w:p>
    <w:tbl>
      <w:tblPr>
        <w:tblW w:w="0" w:type="auto"/>
        <w:tblInd w:w="28" w:type="dxa"/>
        <w:tblLook w:val="04A0" w:firstRow="1" w:lastRow="0" w:firstColumn="1" w:lastColumn="0" w:noHBand="0" w:noVBand="1"/>
      </w:tblPr>
      <w:tblGrid>
        <w:gridCol w:w="4942"/>
        <w:gridCol w:w="4943"/>
      </w:tblGrid>
      <w:tr w:rsidR="005D1BC6" w:rsidRPr="005D1BC6" w:rsidTr="00A41469">
        <w:tc>
          <w:tcPr>
            <w:tcW w:w="4942" w:type="dxa"/>
            <w:shd w:val="clear" w:color="auto" w:fill="auto"/>
            <w:vAlign w:val="center"/>
          </w:tcPr>
          <w:p w:rsidR="005D1BC6" w:rsidRPr="005D1BC6" w:rsidRDefault="005D1BC6" w:rsidP="00A41469">
            <w:pPr>
              <w:jc w:val="center"/>
              <w:rPr>
                <w:rFonts w:ascii="Times New Roman" w:hAnsi="Times New Roman" w:cs="Times New Roman"/>
                <w:b/>
                <w:sz w:val="16"/>
                <w:szCs w:val="16"/>
              </w:rPr>
            </w:pPr>
            <w:r w:rsidRPr="005D1BC6">
              <w:rPr>
                <w:rFonts w:ascii="Times New Roman" w:hAnsi="Times New Roman" w:cs="Times New Roman"/>
                <w:b/>
                <w:sz w:val="16"/>
                <w:szCs w:val="16"/>
              </w:rPr>
              <w:t>Mateus Araújo de Freitas</w:t>
            </w:r>
          </w:p>
          <w:p w:rsidR="005D1BC6" w:rsidRPr="005D1BC6" w:rsidRDefault="005D1BC6" w:rsidP="00A41469">
            <w:pPr>
              <w:pStyle w:val="Ttulo3"/>
              <w:ind w:left="0" w:right="-9"/>
              <w:jc w:val="center"/>
              <w:rPr>
                <w:rFonts w:ascii="Times New Roman" w:hAnsi="Times New Roman" w:cs="Times New Roman"/>
                <w:b w:val="0"/>
                <w:sz w:val="16"/>
                <w:szCs w:val="16"/>
              </w:rPr>
            </w:pPr>
            <w:r w:rsidRPr="005D1BC6">
              <w:rPr>
                <w:rFonts w:ascii="Times New Roman" w:hAnsi="Times New Roman" w:cs="Times New Roman"/>
                <w:b w:val="0"/>
                <w:sz w:val="16"/>
                <w:szCs w:val="16"/>
              </w:rPr>
              <w:t>Secretário Municipal de Administração</w:t>
            </w:r>
          </w:p>
        </w:tc>
        <w:tc>
          <w:tcPr>
            <w:tcW w:w="4943" w:type="dxa"/>
            <w:shd w:val="clear" w:color="auto" w:fill="auto"/>
            <w:vAlign w:val="center"/>
          </w:tcPr>
          <w:p w:rsidR="005D1BC6" w:rsidRPr="005D1BC6" w:rsidRDefault="005D1BC6" w:rsidP="00A41469">
            <w:pPr>
              <w:pStyle w:val="Corpodetexto"/>
              <w:jc w:val="center"/>
              <w:rPr>
                <w:rFonts w:ascii="Times New Roman" w:hAnsi="Times New Roman" w:cs="Times New Roman"/>
                <w:sz w:val="16"/>
                <w:szCs w:val="16"/>
              </w:rPr>
            </w:pP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Júlio dos Reis Pereira</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Secretário Municipal de Agricultura, Pecuária,</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Abastecimento e Meio Ambiente</w:t>
            </w:r>
          </w:p>
        </w:tc>
      </w:tr>
      <w:tr w:rsidR="005D1BC6" w:rsidRPr="005D1BC6" w:rsidTr="00A41469">
        <w:trPr>
          <w:trHeight w:val="990"/>
        </w:trPr>
        <w:tc>
          <w:tcPr>
            <w:tcW w:w="4942" w:type="dxa"/>
            <w:shd w:val="clear" w:color="auto" w:fill="auto"/>
            <w:vAlign w:val="center"/>
          </w:tcPr>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Vanessa Beatriz Borges Queiroz</w:t>
            </w:r>
          </w:p>
          <w:p w:rsidR="005D1BC6" w:rsidRPr="005D1BC6" w:rsidRDefault="005D1BC6" w:rsidP="00A41469">
            <w:pPr>
              <w:pStyle w:val="Ttulo3"/>
              <w:ind w:left="0" w:right="-9"/>
              <w:jc w:val="center"/>
              <w:rPr>
                <w:rFonts w:ascii="Times New Roman" w:hAnsi="Times New Roman" w:cs="Times New Roman"/>
                <w:b w:val="0"/>
                <w:sz w:val="16"/>
                <w:szCs w:val="16"/>
              </w:rPr>
            </w:pPr>
            <w:r w:rsidRPr="005D1BC6">
              <w:rPr>
                <w:rFonts w:ascii="Times New Roman" w:hAnsi="Times New Roman" w:cs="Times New Roman"/>
                <w:b w:val="0"/>
                <w:sz w:val="16"/>
                <w:szCs w:val="16"/>
              </w:rPr>
              <w:t>Secretária Municipal de Saúde</w:t>
            </w:r>
          </w:p>
        </w:tc>
        <w:tc>
          <w:tcPr>
            <w:tcW w:w="4943" w:type="dxa"/>
            <w:shd w:val="clear" w:color="auto" w:fill="auto"/>
            <w:vAlign w:val="center"/>
          </w:tcPr>
          <w:p w:rsidR="005D1BC6" w:rsidRPr="005D1BC6" w:rsidRDefault="005D1BC6" w:rsidP="00A41469">
            <w:pPr>
              <w:pStyle w:val="Corpodetexto"/>
              <w:jc w:val="center"/>
              <w:rPr>
                <w:rFonts w:ascii="Times New Roman" w:hAnsi="Times New Roman" w:cs="Times New Roman"/>
                <w:b/>
                <w:sz w:val="16"/>
                <w:szCs w:val="16"/>
              </w:rPr>
            </w:pPr>
          </w:p>
          <w:p w:rsidR="005D1BC6" w:rsidRPr="005D1BC6" w:rsidRDefault="005D1BC6" w:rsidP="00A41469">
            <w:pPr>
              <w:pStyle w:val="Corpodetexto"/>
              <w:jc w:val="center"/>
              <w:rPr>
                <w:rFonts w:ascii="Times New Roman" w:hAnsi="Times New Roman" w:cs="Times New Roman"/>
                <w:b/>
                <w:sz w:val="16"/>
                <w:szCs w:val="16"/>
              </w:rPr>
            </w:pP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Guilherme Alves e Silva</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Secretário Municipal de Assistência Social</w:t>
            </w:r>
          </w:p>
          <w:p w:rsidR="005D1BC6" w:rsidRPr="005D1BC6" w:rsidRDefault="005D1BC6" w:rsidP="00A41469">
            <w:pPr>
              <w:pStyle w:val="Ttulo3"/>
              <w:ind w:left="0" w:right="-9"/>
              <w:jc w:val="center"/>
              <w:rPr>
                <w:rFonts w:ascii="Times New Roman" w:hAnsi="Times New Roman" w:cs="Times New Roman"/>
                <w:b w:val="0"/>
                <w:sz w:val="16"/>
                <w:szCs w:val="16"/>
                <w:lang w:val="x-none"/>
              </w:rPr>
            </w:pPr>
          </w:p>
        </w:tc>
      </w:tr>
      <w:tr w:rsidR="005D1BC6" w:rsidRPr="005D1BC6" w:rsidTr="00A41469">
        <w:tc>
          <w:tcPr>
            <w:tcW w:w="4942" w:type="dxa"/>
            <w:shd w:val="clear" w:color="auto" w:fill="auto"/>
            <w:vAlign w:val="center"/>
          </w:tcPr>
          <w:p w:rsidR="005D1BC6" w:rsidRPr="005D1BC6" w:rsidRDefault="005D1BC6" w:rsidP="00A41469">
            <w:pPr>
              <w:pStyle w:val="Corpodetexto"/>
              <w:jc w:val="both"/>
              <w:rPr>
                <w:rFonts w:ascii="Times New Roman" w:hAnsi="Times New Roman" w:cs="Times New Roman"/>
                <w:sz w:val="16"/>
                <w:szCs w:val="16"/>
              </w:rPr>
            </w:pP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Nilda Maria de Sousa Borges</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Secretária Municipal de Educação, Cultura,</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Desportos e Turismo</w:t>
            </w:r>
          </w:p>
        </w:tc>
        <w:tc>
          <w:tcPr>
            <w:tcW w:w="4943" w:type="dxa"/>
            <w:shd w:val="clear" w:color="auto" w:fill="auto"/>
            <w:vAlign w:val="center"/>
          </w:tcPr>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Gilmar Caetano da Silva</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Secretário Municipal de Obras e Serviços Públicos</w:t>
            </w:r>
          </w:p>
        </w:tc>
      </w:tr>
      <w:tr w:rsidR="005D1BC6" w:rsidRPr="005D1BC6" w:rsidTr="00A41469">
        <w:tc>
          <w:tcPr>
            <w:tcW w:w="4942" w:type="dxa"/>
            <w:shd w:val="clear" w:color="auto" w:fill="auto"/>
            <w:vAlign w:val="center"/>
          </w:tcPr>
          <w:p w:rsidR="005D1BC6" w:rsidRPr="005D1BC6" w:rsidRDefault="005D1BC6" w:rsidP="00A41469">
            <w:pPr>
              <w:pStyle w:val="Corpodetexto"/>
              <w:jc w:val="center"/>
              <w:rPr>
                <w:rFonts w:ascii="Times New Roman" w:hAnsi="Times New Roman" w:cs="Times New Roman"/>
                <w:b/>
                <w:sz w:val="16"/>
                <w:szCs w:val="16"/>
                <w:lang w:val="pt-BR"/>
              </w:rPr>
            </w:pPr>
            <w:r w:rsidRPr="005D1BC6">
              <w:rPr>
                <w:rFonts w:ascii="Times New Roman" w:hAnsi="Times New Roman" w:cs="Times New Roman"/>
                <w:b/>
                <w:sz w:val="16"/>
                <w:szCs w:val="16"/>
              </w:rPr>
              <w:t>Cesar Correa de Arauj</w:t>
            </w:r>
            <w:r w:rsidRPr="005D1BC6">
              <w:rPr>
                <w:rFonts w:ascii="Times New Roman" w:hAnsi="Times New Roman" w:cs="Times New Roman"/>
                <w:b/>
                <w:sz w:val="16"/>
                <w:szCs w:val="16"/>
                <w:lang w:val="pt-BR"/>
              </w:rPr>
              <w:t>o</w:t>
            </w:r>
          </w:p>
          <w:p w:rsidR="005D1BC6" w:rsidRPr="005D1BC6" w:rsidRDefault="005D1BC6" w:rsidP="00A41469">
            <w:pPr>
              <w:jc w:val="center"/>
              <w:rPr>
                <w:rFonts w:ascii="Times New Roman" w:hAnsi="Times New Roman" w:cs="Times New Roman"/>
                <w:sz w:val="16"/>
                <w:szCs w:val="16"/>
                <w:lang w:val="x-none" w:eastAsia="x-none"/>
              </w:rPr>
            </w:pPr>
            <w:r w:rsidRPr="005D1BC6">
              <w:rPr>
                <w:rFonts w:ascii="Times New Roman" w:hAnsi="Times New Roman" w:cs="Times New Roman"/>
                <w:b/>
                <w:sz w:val="16"/>
                <w:szCs w:val="16"/>
              </w:rPr>
              <w:t>Secretário Municipal de Planejamento</w:t>
            </w:r>
          </w:p>
          <w:p w:rsidR="005D1BC6" w:rsidRPr="005D1BC6" w:rsidRDefault="005D1BC6" w:rsidP="00A41469">
            <w:pPr>
              <w:pStyle w:val="Corpodetexto"/>
              <w:jc w:val="center"/>
              <w:rPr>
                <w:rFonts w:ascii="Times New Roman" w:hAnsi="Times New Roman" w:cs="Times New Roman"/>
                <w:b/>
                <w:sz w:val="16"/>
                <w:szCs w:val="16"/>
              </w:rPr>
            </w:pPr>
          </w:p>
        </w:tc>
        <w:tc>
          <w:tcPr>
            <w:tcW w:w="4943" w:type="dxa"/>
            <w:shd w:val="clear" w:color="auto" w:fill="auto"/>
            <w:vAlign w:val="center"/>
          </w:tcPr>
          <w:p w:rsidR="005D1BC6" w:rsidRPr="005D1BC6" w:rsidRDefault="005D1BC6" w:rsidP="00A41469">
            <w:pPr>
              <w:pStyle w:val="Corpodetexto"/>
              <w:jc w:val="center"/>
              <w:rPr>
                <w:rFonts w:ascii="Times New Roman" w:hAnsi="Times New Roman" w:cs="Times New Roman"/>
                <w:sz w:val="16"/>
                <w:szCs w:val="16"/>
              </w:rPr>
            </w:pP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Hélio Rosa Maria da Natividade</w:t>
            </w:r>
          </w:p>
          <w:p w:rsidR="005D1BC6" w:rsidRPr="005D1BC6" w:rsidRDefault="005D1BC6" w:rsidP="00A41469">
            <w:pPr>
              <w:pStyle w:val="Corpodetexto"/>
              <w:jc w:val="center"/>
              <w:rPr>
                <w:rFonts w:ascii="Times New Roman" w:hAnsi="Times New Roman" w:cs="Times New Roman"/>
                <w:b/>
                <w:sz w:val="16"/>
                <w:szCs w:val="16"/>
              </w:rPr>
            </w:pPr>
            <w:r w:rsidRPr="005D1BC6">
              <w:rPr>
                <w:rFonts w:ascii="Times New Roman" w:hAnsi="Times New Roman" w:cs="Times New Roman"/>
                <w:b/>
                <w:sz w:val="16"/>
                <w:szCs w:val="16"/>
              </w:rPr>
              <w:t>Secretário Municipal de Estradas e Transportes</w:t>
            </w:r>
          </w:p>
          <w:p w:rsidR="005D1BC6" w:rsidRPr="005D1BC6" w:rsidRDefault="005D1BC6" w:rsidP="00A41469">
            <w:pPr>
              <w:pStyle w:val="Ttulo3"/>
              <w:ind w:left="0" w:right="-9"/>
              <w:jc w:val="center"/>
              <w:rPr>
                <w:rFonts w:ascii="Times New Roman" w:hAnsi="Times New Roman" w:cs="Times New Roman"/>
                <w:b w:val="0"/>
                <w:sz w:val="16"/>
                <w:szCs w:val="16"/>
                <w:lang w:val="x-none"/>
              </w:rPr>
            </w:pPr>
          </w:p>
        </w:tc>
      </w:tr>
      <w:tr w:rsidR="00D86AA8" w:rsidRPr="005D1BC6" w:rsidTr="005317E0">
        <w:trPr>
          <w:trHeight w:val="843"/>
        </w:trPr>
        <w:tc>
          <w:tcPr>
            <w:tcW w:w="4942" w:type="dxa"/>
            <w:shd w:val="clear" w:color="auto" w:fill="auto"/>
            <w:vAlign w:val="center"/>
          </w:tcPr>
          <w:p w:rsidR="005317E0" w:rsidRPr="005317E0" w:rsidRDefault="005317E0" w:rsidP="005317E0">
            <w:pPr>
              <w:ind w:left="714"/>
              <w:jc w:val="center"/>
              <w:rPr>
                <w:rFonts w:ascii="Times New Roman" w:hAnsi="Times New Roman" w:cs="Times New Roman"/>
                <w:iCs/>
                <w:sz w:val="16"/>
                <w:szCs w:val="16"/>
              </w:rPr>
            </w:pPr>
            <w:r w:rsidRPr="005317E0">
              <w:rPr>
                <w:rFonts w:ascii="Times New Roman" w:hAnsi="Times New Roman" w:cs="Times New Roman"/>
                <w:iCs/>
                <w:sz w:val="16"/>
                <w:szCs w:val="16"/>
              </w:rPr>
              <w:t>Viviane Leoterio Torezani</w:t>
            </w:r>
          </w:p>
          <w:p w:rsidR="005317E0" w:rsidRPr="005D1BC6" w:rsidRDefault="005317E0" w:rsidP="005317E0">
            <w:pPr>
              <w:ind w:left="714"/>
              <w:jc w:val="center"/>
              <w:rPr>
                <w:rFonts w:ascii="Times New Roman" w:hAnsi="Times New Roman" w:cs="Times New Roman"/>
                <w:b/>
                <w:iCs/>
                <w:sz w:val="16"/>
                <w:szCs w:val="16"/>
                <w:lang w:val="pt-BR"/>
              </w:rPr>
            </w:pPr>
            <w:r w:rsidRPr="005D1BC6">
              <w:rPr>
                <w:rFonts w:ascii="Times New Roman" w:hAnsi="Times New Roman" w:cs="Times New Roman"/>
                <w:b/>
                <w:iCs/>
                <w:sz w:val="16"/>
                <w:szCs w:val="16"/>
              </w:rPr>
              <w:t>Controladora Geral do Município</w:t>
            </w:r>
          </w:p>
          <w:p w:rsidR="00D86AA8" w:rsidRPr="005317E0" w:rsidRDefault="00D86AA8" w:rsidP="00A41469">
            <w:pPr>
              <w:pStyle w:val="Corpodetexto"/>
              <w:jc w:val="center"/>
              <w:rPr>
                <w:rFonts w:ascii="Times New Roman" w:hAnsi="Times New Roman" w:cs="Times New Roman"/>
                <w:b/>
                <w:sz w:val="16"/>
                <w:szCs w:val="16"/>
                <w:lang w:val="pt-BR"/>
              </w:rPr>
            </w:pPr>
          </w:p>
        </w:tc>
        <w:tc>
          <w:tcPr>
            <w:tcW w:w="4943" w:type="dxa"/>
            <w:shd w:val="clear" w:color="auto" w:fill="auto"/>
            <w:vAlign w:val="center"/>
          </w:tcPr>
          <w:p w:rsidR="005317E0" w:rsidRPr="005D1BC6" w:rsidRDefault="005317E0" w:rsidP="005317E0">
            <w:pPr>
              <w:pStyle w:val="Corpodetexto"/>
              <w:ind w:right="975"/>
              <w:jc w:val="center"/>
              <w:rPr>
                <w:rFonts w:ascii="Times New Roman" w:hAnsi="Times New Roman" w:cs="Times New Roman"/>
                <w:sz w:val="16"/>
                <w:szCs w:val="16"/>
              </w:rPr>
            </w:pPr>
            <w:r w:rsidRPr="005D1BC6">
              <w:rPr>
                <w:rFonts w:ascii="Times New Roman" w:hAnsi="Times New Roman" w:cs="Times New Roman"/>
                <w:sz w:val="16"/>
                <w:szCs w:val="16"/>
              </w:rPr>
              <w:t>Lídia C. Teodoro Braz</w:t>
            </w:r>
          </w:p>
          <w:p w:rsidR="005317E0" w:rsidRPr="005D1BC6" w:rsidRDefault="005317E0" w:rsidP="005317E0">
            <w:pPr>
              <w:pStyle w:val="Ttulo3"/>
              <w:spacing w:before="0"/>
              <w:ind w:left="0" w:right="1080"/>
              <w:jc w:val="center"/>
              <w:rPr>
                <w:rFonts w:ascii="Times New Roman" w:hAnsi="Times New Roman" w:cs="Times New Roman"/>
                <w:sz w:val="16"/>
                <w:szCs w:val="16"/>
              </w:rPr>
            </w:pPr>
            <w:r w:rsidRPr="005D1BC6">
              <w:rPr>
                <w:rFonts w:ascii="Times New Roman" w:hAnsi="Times New Roman" w:cs="Times New Roman"/>
                <w:sz w:val="16"/>
                <w:szCs w:val="16"/>
              </w:rPr>
              <w:t>Pregoeira</w:t>
            </w:r>
          </w:p>
          <w:p w:rsidR="00D86AA8" w:rsidRPr="005D1BC6" w:rsidRDefault="00D86AA8" w:rsidP="00A41469">
            <w:pPr>
              <w:pStyle w:val="Corpodetexto"/>
              <w:jc w:val="center"/>
              <w:rPr>
                <w:rFonts w:ascii="Times New Roman" w:hAnsi="Times New Roman" w:cs="Times New Roman"/>
                <w:sz w:val="16"/>
                <w:szCs w:val="16"/>
              </w:rPr>
            </w:pPr>
          </w:p>
        </w:tc>
      </w:tr>
    </w:tbl>
    <w:p w:rsidR="00473EEE" w:rsidRDefault="00473EEE">
      <w:pPr>
        <w:pStyle w:val="Corpodetexto"/>
        <w:spacing w:line="43" w:lineRule="exact"/>
        <w:ind w:left="244"/>
        <w:rPr>
          <w:rFonts w:ascii="Times New Roman" w:hAnsi="Times New Roman" w:cs="Times New Roman"/>
          <w:sz w:val="24"/>
          <w:szCs w:val="24"/>
        </w:rPr>
      </w:pPr>
    </w:p>
    <w:p w:rsidR="00473EEE" w:rsidRDefault="00473EEE">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ED487F" w:rsidRPr="004D6CE2" w:rsidRDefault="00ED487F" w:rsidP="00ED487F">
      <w:pPr>
        <w:tabs>
          <w:tab w:val="left" w:pos="3000"/>
        </w:tabs>
        <w:rPr>
          <w:b/>
        </w:rPr>
      </w:pPr>
      <w:r>
        <w:tab/>
      </w:r>
      <w:r w:rsidRPr="004D6CE2">
        <w:rPr>
          <w:b/>
        </w:rPr>
        <w:t>TERMO DE REFERÊNCIA</w:t>
      </w:r>
    </w:p>
    <w:p w:rsidR="00ED487F" w:rsidRPr="00CB6FF5" w:rsidRDefault="00ED487F" w:rsidP="00ED487F">
      <w:pPr>
        <w:pStyle w:val="Nivel1"/>
        <w:numPr>
          <w:ilvl w:val="0"/>
          <w:numId w:val="37"/>
        </w:numPr>
      </w:pPr>
      <w:r w:rsidRPr="00CB6FF5">
        <w:t>DO OBJETO</w:t>
      </w:r>
    </w:p>
    <w:p w:rsidR="00ED487F" w:rsidRDefault="00ED487F" w:rsidP="00ED487F">
      <w:pPr>
        <w:pStyle w:val="Default"/>
        <w:rPr>
          <w:color w:val="auto"/>
        </w:rPr>
      </w:pPr>
    </w:p>
    <w:p w:rsidR="00ED487F" w:rsidRPr="00565395" w:rsidRDefault="00ED487F" w:rsidP="00ED487F">
      <w:pPr>
        <w:widowControl/>
        <w:numPr>
          <w:ilvl w:val="1"/>
          <w:numId w:val="30"/>
        </w:numPr>
        <w:autoSpaceDE/>
        <w:autoSpaceDN/>
        <w:spacing w:before="120" w:after="120" w:line="276" w:lineRule="auto"/>
        <w:ind w:left="425" w:firstLine="0"/>
        <w:jc w:val="both"/>
        <w:rPr>
          <w:rFonts w:cs="Arial"/>
          <w:b/>
          <w:i/>
          <w:color w:val="FF0000"/>
          <w:szCs w:val="20"/>
        </w:rPr>
      </w:pPr>
      <w:r w:rsidRPr="00565395">
        <w:t xml:space="preserve"> </w:t>
      </w:r>
      <w:r w:rsidR="00565395" w:rsidRPr="00565395">
        <w:rPr>
          <w:rFonts w:cs="Times New Roman"/>
          <w:b/>
          <w:bCs/>
          <w:sz w:val="24"/>
          <w:szCs w:val="24"/>
        </w:rPr>
        <w:t>CONTRATAÇÃO DE EMPRESA ESPECIALIZADA PARA PRESTAÇÃO DE SERVIÇOS DE TELEFONIA MÓVEL PESSOAL (SMP), TELEFONIA FIXA (STFC) E TELEFONIA MÓVEL SEM VOZ.</w:t>
      </w: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792"/>
        <w:gridCol w:w="1701"/>
        <w:gridCol w:w="1559"/>
      </w:tblGrid>
      <w:tr w:rsidR="00524921" w:rsidRPr="00130C47" w:rsidTr="00524921">
        <w:tc>
          <w:tcPr>
            <w:tcW w:w="1162" w:type="dxa"/>
            <w:shd w:val="clear" w:color="auto" w:fill="auto"/>
          </w:tcPr>
          <w:p w:rsidR="00524921" w:rsidRPr="00130C47" w:rsidRDefault="00524921" w:rsidP="00B26AA6">
            <w:pPr>
              <w:rPr>
                <w:rFonts w:cs="Arial"/>
                <w:b/>
              </w:rPr>
            </w:pPr>
            <w:r w:rsidRPr="00130C47">
              <w:rPr>
                <w:rFonts w:cs="Arial"/>
                <w:b/>
              </w:rPr>
              <w:t>ITEM</w:t>
            </w:r>
          </w:p>
        </w:tc>
        <w:tc>
          <w:tcPr>
            <w:tcW w:w="4792" w:type="dxa"/>
            <w:shd w:val="clear" w:color="auto" w:fill="auto"/>
          </w:tcPr>
          <w:p w:rsidR="00524921" w:rsidRPr="00130C47" w:rsidRDefault="00524921" w:rsidP="00B26AA6">
            <w:pPr>
              <w:rPr>
                <w:rFonts w:cs="Arial"/>
                <w:b/>
              </w:rPr>
            </w:pPr>
            <w:r w:rsidRPr="00130C47">
              <w:rPr>
                <w:rFonts w:cs="Arial"/>
                <w:b/>
              </w:rPr>
              <w:t>DESCRIÇÃO</w:t>
            </w:r>
          </w:p>
        </w:tc>
        <w:tc>
          <w:tcPr>
            <w:tcW w:w="1701" w:type="dxa"/>
            <w:shd w:val="clear" w:color="auto" w:fill="auto"/>
          </w:tcPr>
          <w:p w:rsidR="00524921" w:rsidRPr="00130C47" w:rsidRDefault="00524921" w:rsidP="00B26AA6">
            <w:pPr>
              <w:rPr>
                <w:rFonts w:cs="Arial"/>
                <w:b/>
              </w:rPr>
            </w:pPr>
            <w:r w:rsidRPr="00130C47">
              <w:rPr>
                <w:rFonts w:cs="Arial"/>
                <w:b/>
              </w:rPr>
              <w:t xml:space="preserve">QUANTIDADE </w:t>
            </w:r>
          </w:p>
        </w:tc>
        <w:tc>
          <w:tcPr>
            <w:tcW w:w="1559" w:type="dxa"/>
            <w:shd w:val="clear" w:color="auto" w:fill="auto"/>
          </w:tcPr>
          <w:p w:rsidR="00524921" w:rsidRPr="00130C47" w:rsidRDefault="00524921" w:rsidP="00B26AA6">
            <w:pPr>
              <w:rPr>
                <w:rFonts w:cs="Arial"/>
                <w:b/>
              </w:rPr>
            </w:pPr>
            <w:r w:rsidRPr="00130C47">
              <w:rPr>
                <w:rFonts w:cs="Arial"/>
                <w:b/>
              </w:rPr>
              <w:t>UNIDADE</w:t>
            </w:r>
          </w:p>
        </w:tc>
      </w:tr>
      <w:tr w:rsidR="00524921" w:rsidRPr="00130C47" w:rsidTr="00524921">
        <w:tc>
          <w:tcPr>
            <w:tcW w:w="1162" w:type="dxa"/>
            <w:shd w:val="clear" w:color="auto" w:fill="auto"/>
          </w:tcPr>
          <w:p w:rsidR="00524921" w:rsidRPr="00130C47" w:rsidRDefault="00524921" w:rsidP="00B26AA6">
            <w:pPr>
              <w:jc w:val="center"/>
              <w:rPr>
                <w:rFonts w:cs="Arial"/>
              </w:rPr>
            </w:pPr>
            <w:r w:rsidRPr="00130C47">
              <w:rPr>
                <w:rFonts w:cs="Arial"/>
              </w:rPr>
              <w:t>01</w:t>
            </w:r>
          </w:p>
        </w:tc>
        <w:tc>
          <w:tcPr>
            <w:tcW w:w="4792" w:type="dxa"/>
            <w:shd w:val="clear" w:color="auto" w:fill="auto"/>
          </w:tcPr>
          <w:p w:rsidR="00524921" w:rsidRPr="00130C47" w:rsidRDefault="00524921" w:rsidP="00B26AA6">
            <w:pPr>
              <w:jc w:val="center"/>
              <w:rPr>
                <w:rFonts w:cs="Arial"/>
              </w:rPr>
            </w:pPr>
            <w:r w:rsidRPr="00130C47">
              <w:rPr>
                <w:rFonts w:cs="Arial"/>
              </w:rPr>
              <w:t xml:space="preserve">Prestação de Serviços de Telefonia Fixa, Com Minutos Ilimitados Para Fixo </w:t>
            </w:r>
            <w:r>
              <w:rPr>
                <w:rFonts w:cs="Arial"/>
              </w:rPr>
              <w:t>e</w:t>
            </w:r>
            <w:r w:rsidRPr="00130C47">
              <w:rPr>
                <w:rFonts w:cs="Arial"/>
              </w:rPr>
              <w:t xml:space="preserve"> Celular de Qualquer Operadora Para Todo o Brasil</w:t>
            </w:r>
            <w:r>
              <w:rPr>
                <w:rFonts w:cs="Arial"/>
              </w:rPr>
              <w:t xml:space="preserve"> (</w:t>
            </w:r>
            <w:r w:rsidRPr="00130C47">
              <w:rPr>
                <w:rFonts w:cs="Arial"/>
              </w:rPr>
              <w:t>61</w:t>
            </w:r>
            <w:r>
              <w:rPr>
                <w:rFonts w:cs="Arial"/>
              </w:rPr>
              <w:t xml:space="preserve"> linhas)</w:t>
            </w:r>
          </w:p>
        </w:tc>
        <w:tc>
          <w:tcPr>
            <w:tcW w:w="1701" w:type="dxa"/>
            <w:shd w:val="clear" w:color="auto" w:fill="auto"/>
          </w:tcPr>
          <w:p w:rsidR="00524921" w:rsidRPr="00130C47" w:rsidRDefault="00524921" w:rsidP="00B26AA6">
            <w:pPr>
              <w:jc w:val="center"/>
              <w:rPr>
                <w:rFonts w:cs="Arial"/>
              </w:rPr>
            </w:pPr>
            <w:r>
              <w:rPr>
                <w:rFonts w:cs="Arial"/>
              </w:rPr>
              <w:t>12</w:t>
            </w:r>
          </w:p>
        </w:tc>
        <w:tc>
          <w:tcPr>
            <w:tcW w:w="1559" w:type="dxa"/>
            <w:shd w:val="clear" w:color="auto" w:fill="auto"/>
          </w:tcPr>
          <w:p w:rsidR="00524921" w:rsidRPr="00130C47" w:rsidRDefault="00524921" w:rsidP="00B26AA6">
            <w:pPr>
              <w:jc w:val="center"/>
              <w:rPr>
                <w:rFonts w:cs="Arial"/>
              </w:rPr>
            </w:pPr>
            <w:r>
              <w:rPr>
                <w:rFonts w:cs="Arial"/>
              </w:rPr>
              <w:t>MENSAL</w:t>
            </w:r>
          </w:p>
        </w:tc>
      </w:tr>
      <w:tr w:rsidR="00524921" w:rsidRPr="00130C47" w:rsidTr="00524921">
        <w:tc>
          <w:tcPr>
            <w:tcW w:w="1162" w:type="dxa"/>
            <w:shd w:val="clear" w:color="auto" w:fill="auto"/>
          </w:tcPr>
          <w:p w:rsidR="00524921" w:rsidRPr="00130C47" w:rsidRDefault="00524921" w:rsidP="00B26AA6">
            <w:pPr>
              <w:jc w:val="center"/>
              <w:rPr>
                <w:rFonts w:cs="Arial"/>
              </w:rPr>
            </w:pPr>
            <w:r w:rsidRPr="00130C47">
              <w:rPr>
                <w:rFonts w:cs="Arial"/>
              </w:rPr>
              <w:t>02</w:t>
            </w:r>
          </w:p>
        </w:tc>
        <w:tc>
          <w:tcPr>
            <w:tcW w:w="4792" w:type="dxa"/>
            <w:shd w:val="clear" w:color="auto" w:fill="auto"/>
          </w:tcPr>
          <w:p w:rsidR="00524921" w:rsidRPr="00130C47" w:rsidRDefault="00524921" w:rsidP="00B26AA6">
            <w:pPr>
              <w:jc w:val="center"/>
              <w:rPr>
                <w:rFonts w:cs="Arial"/>
              </w:rPr>
            </w:pPr>
            <w:r w:rsidRPr="00130C47">
              <w:rPr>
                <w:rFonts w:cs="Arial"/>
              </w:rPr>
              <w:t>Prestação de Serviços de Telefonia Móvel, Com Minutos Ilimitados Para Fixo e Celular de Qualquer Operadora Para Todo o Brasil, No Mínimo 3 Gb De Internet Para Cada Chip</w:t>
            </w:r>
            <w:r>
              <w:rPr>
                <w:rFonts w:cs="Arial"/>
              </w:rPr>
              <w:t xml:space="preserve"> (41 linhas)</w:t>
            </w:r>
          </w:p>
        </w:tc>
        <w:tc>
          <w:tcPr>
            <w:tcW w:w="1701" w:type="dxa"/>
            <w:shd w:val="clear" w:color="auto" w:fill="auto"/>
          </w:tcPr>
          <w:p w:rsidR="00524921" w:rsidRPr="00130C47" w:rsidRDefault="00524921" w:rsidP="00B26AA6">
            <w:pPr>
              <w:jc w:val="center"/>
              <w:rPr>
                <w:rFonts w:cs="Arial"/>
              </w:rPr>
            </w:pPr>
            <w:r>
              <w:rPr>
                <w:rFonts w:cs="Arial"/>
              </w:rPr>
              <w:t>12</w:t>
            </w:r>
          </w:p>
        </w:tc>
        <w:tc>
          <w:tcPr>
            <w:tcW w:w="1559" w:type="dxa"/>
            <w:shd w:val="clear" w:color="auto" w:fill="auto"/>
          </w:tcPr>
          <w:p w:rsidR="00524921" w:rsidRPr="00130C47" w:rsidRDefault="00524921" w:rsidP="00B26AA6">
            <w:pPr>
              <w:jc w:val="center"/>
              <w:rPr>
                <w:rFonts w:cs="Arial"/>
              </w:rPr>
            </w:pPr>
            <w:r>
              <w:rPr>
                <w:rFonts w:cs="Arial"/>
              </w:rPr>
              <w:t>MENSAL</w:t>
            </w:r>
          </w:p>
        </w:tc>
      </w:tr>
      <w:tr w:rsidR="00524921" w:rsidRPr="00130C47" w:rsidTr="00524921">
        <w:tc>
          <w:tcPr>
            <w:tcW w:w="1162" w:type="dxa"/>
            <w:shd w:val="clear" w:color="auto" w:fill="auto"/>
          </w:tcPr>
          <w:p w:rsidR="00524921" w:rsidRPr="00130C47" w:rsidRDefault="00524921" w:rsidP="00B26AA6">
            <w:pPr>
              <w:jc w:val="center"/>
              <w:rPr>
                <w:rFonts w:cs="Arial"/>
              </w:rPr>
            </w:pPr>
            <w:r w:rsidRPr="00130C47">
              <w:rPr>
                <w:rFonts w:cs="Arial"/>
              </w:rPr>
              <w:t>03</w:t>
            </w:r>
          </w:p>
        </w:tc>
        <w:tc>
          <w:tcPr>
            <w:tcW w:w="4792" w:type="dxa"/>
            <w:shd w:val="clear" w:color="auto" w:fill="auto"/>
          </w:tcPr>
          <w:p w:rsidR="00524921" w:rsidRPr="00130C47" w:rsidRDefault="00524921" w:rsidP="00B26AA6">
            <w:pPr>
              <w:jc w:val="center"/>
              <w:rPr>
                <w:rFonts w:cs="Arial"/>
              </w:rPr>
            </w:pPr>
            <w:r w:rsidRPr="00130C47">
              <w:rPr>
                <w:rFonts w:cs="Arial"/>
              </w:rPr>
              <w:t>Básico - M2m - 10 Mb - Sem Voz</w:t>
            </w:r>
            <w:r>
              <w:rPr>
                <w:rFonts w:cs="Arial"/>
              </w:rPr>
              <w:t xml:space="preserve"> (03 linhas)</w:t>
            </w:r>
          </w:p>
        </w:tc>
        <w:tc>
          <w:tcPr>
            <w:tcW w:w="1701" w:type="dxa"/>
            <w:shd w:val="clear" w:color="auto" w:fill="auto"/>
          </w:tcPr>
          <w:p w:rsidR="00524921" w:rsidRPr="00130C47" w:rsidRDefault="00524921" w:rsidP="00B26AA6">
            <w:pPr>
              <w:jc w:val="center"/>
              <w:rPr>
                <w:rFonts w:cs="Arial"/>
              </w:rPr>
            </w:pPr>
            <w:r>
              <w:rPr>
                <w:rFonts w:cs="Arial"/>
              </w:rPr>
              <w:t>12</w:t>
            </w:r>
          </w:p>
        </w:tc>
        <w:tc>
          <w:tcPr>
            <w:tcW w:w="1559" w:type="dxa"/>
            <w:shd w:val="clear" w:color="auto" w:fill="auto"/>
          </w:tcPr>
          <w:p w:rsidR="00524921" w:rsidRPr="00130C47" w:rsidRDefault="00524921" w:rsidP="00B26AA6">
            <w:pPr>
              <w:jc w:val="center"/>
              <w:rPr>
                <w:rFonts w:cs="Arial"/>
              </w:rPr>
            </w:pPr>
            <w:r>
              <w:rPr>
                <w:rFonts w:cs="Arial"/>
              </w:rPr>
              <w:t>MENSAL</w:t>
            </w:r>
          </w:p>
        </w:tc>
      </w:tr>
    </w:tbl>
    <w:p w:rsidR="00ED487F" w:rsidRPr="00130C47" w:rsidRDefault="00ED487F" w:rsidP="00ED487F">
      <w:pPr>
        <w:rPr>
          <w:rFonts w:cs="Arial"/>
        </w:rPr>
      </w:pPr>
    </w:p>
    <w:p w:rsidR="00ED487F" w:rsidRDefault="00ED487F" w:rsidP="00ED487F">
      <w:pPr>
        <w:ind w:left="930"/>
        <w:rPr>
          <w:rFonts w:cs="Arial"/>
        </w:rPr>
      </w:pPr>
    </w:p>
    <w:p w:rsidR="00ED487F" w:rsidRDefault="00ED487F" w:rsidP="00ED487F">
      <w:pPr>
        <w:widowControl/>
        <w:numPr>
          <w:ilvl w:val="2"/>
          <w:numId w:val="30"/>
        </w:numPr>
        <w:autoSpaceDE/>
        <w:autoSpaceDN/>
        <w:spacing w:line="276" w:lineRule="auto"/>
        <w:jc w:val="both"/>
        <w:rPr>
          <w:rFonts w:cs="Arial"/>
        </w:rPr>
      </w:pPr>
      <w:r w:rsidRPr="00130C47">
        <w:rPr>
          <w:rFonts w:cs="Arial"/>
        </w:rPr>
        <w:t>As estimativas iniciais podem ser ampliadas ou reduzidas ao longo da contratação de acordo com necessidade do Município de Presidente Olegário/MG</w:t>
      </w:r>
    </w:p>
    <w:p w:rsidR="00ED487F" w:rsidRDefault="00ED487F" w:rsidP="00ED487F">
      <w:pPr>
        <w:ind w:left="930"/>
        <w:rPr>
          <w:rFonts w:cs="Arial"/>
        </w:rPr>
      </w:pPr>
    </w:p>
    <w:p w:rsidR="00ED487F" w:rsidRDefault="00ED487F" w:rsidP="00ED487F">
      <w:pPr>
        <w:widowControl/>
        <w:numPr>
          <w:ilvl w:val="2"/>
          <w:numId w:val="30"/>
        </w:numPr>
        <w:autoSpaceDE/>
        <w:autoSpaceDN/>
        <w:spacing w:line="276" w:lineRule="auto"/>
        <w:jc w:val="both"/>
        <w:rPr>
          <w:rFonts w:cs="Arial"/>
        </w:rPr>
      </w:pPr>
      <w:r w:rsidRPr="00130C47">
        <w:rPr>
          <w:rFonts w:cs="Arial"/>
        </w:rPr>
        <w:t>T</w:t>
      </w:r>
      <w:r w:rsidRPr="008E1A87">
        <w:rPr>
          <w:rFonts w:cs="Arial"/>
        </w:rPr>
        <w:t xml:space="preserve">odos os números telefônicos fixos e móveis (CHIP) devem ser preservados utilizando o sistema de </w:t>
      </w:r>
      <w:r w:rsidRPr="008E1A87">
        <w:rPr>
          <w:rFonts w:cs="Arial"/>
          <w:b/>
        </w:rPr>
        <w:t>PORTABILIDADE</w:t>
      </w:r>
      <w:r w:rsidRPr="008E1A87">
        <w:rPr>
          <w:rFonts w:cs="Arial"/>
        </w:rPr>
        <w:t>.</w:t>
      </w:r>
    </w:p>
    <w:p w:rsidR="00527236" w:rsidRDefault="00527236" w:rsidP="00ED487F">
      <w:pPr>
        <w:widowControl/>
        <w:numPr>
          <w:ilvl w:val="2"/>
          <w:numId w:val="30"/>
        </w:numPr>
        <w:autoSpaceDE/>
        <w:autoSpaceDN/>
        <w:spacing w:line="276" w:lineRule="auto"/>
        <w:jc w:val="both"/>
        <w:rPr>
          <w:rFonts w:cs="Arial"/>
        </w:rPr>
      </w:pPr>
      <w:r>
        <w:rPr>
          <w:rFonts w:cs="Arial"/>
        </w:rPr>
        <w:t>A contratada terá 20 dias corridos para entrega dos chips e consequente início da execução do serviço.</w:t>
      </w:r>
      <w:bookmarkStart w:id="0" w:name="_GoBack"/>
      <w:bookmarkEnd w:id="0"/>
    </w:p>
    <w:p w:rsidR="00ED487F" w:rsidRPr="00B81F4F" w:rsidRDefault="00ED487F" w:rsidP="00ED487F">
      <w:pPr>
        <w:pStyle w:val="Nivel1"/>
        <w:spacing w:after="0"/>
      </w:pPr>
      <w:r>
        <w:t>DA VIGÊNCIA DO CONTRATO</w:t>
      </w:r>
    </w:p>
    <w:p w:rsidR="00ED487F" w:rsidRPr="000140CF" w:rsidRDefault="00ED487F" w:rsidP="00ED487F">
      <w:pPr>
        <w:pStyle w:val="PargrafodaLista"/>
        <w:widowControl/>
        <w:numPr>
          <w:ilvl w:val="1"/>
          <w:numId w:val="30"/>
        </w:numPr>
        <w:autoSpaceDE/>
        <w:autoSpaceDN/>
        <w:spacing w:before="120" w:line="276" w:lineRule="auto"/>
      </w:pPr>
      <w:r w:rsidRPr="000140CF">
        <w:rPr>
          <w:rFonts w:cs="Arial"/>
          <w:bCs/>
          <w:iCs/>
          <w:color w:val="000000"/>
          <w:szCs w:val="20"/>
        </w:rPr>
        <w:t>O prazo de vigência da contratação é de 12 meses</w:t>
      </w:r>
      <w:r w:rsidRPr="000140CF">
        <w:rPr>
          <w:rFonts w:cs="Arial"/>
          <w:bCs/>
          <w:iCs/>
          <w:color w:val="FF0000"/>
          <w:szCs w:val="20"/>
        </w:rPr>
        <w:t xml:space="preserve"> </w:t>
      </w:r>
      <w:r w:rsidRPr="000140CF">
        <w:rPr>
          <w:rFonts w:cs="Arial"/>
          <w:bCs/>
          <w:iCs/>
          <w:color w:val="000000"/>
          <w:szCs w:val="20"/>
        </w:rPr>
        <w:t>contados da assinatura do contrato prorrogável na forma do art. 57, § 1°, da Lei n° 8.666/93.</w:t>
      </w:r>
    </w:p>
    <w:p w:rsidR="00ED487F" w:rsidRDefault="00ED487F" w:rsidP="00ED487F">
      <w:pPr>
        <w:pStyle w:val="Nivel1"/>
        <w:spacing w:after="0"/>
      </w:pPr>
      <w:r w:rsidRPr="002B5CA7">
        <w:t>JUSTIFICATIVA E OBJETIVO DA CONTRATAÇÃO</w:t>
      </w:r>
    </w:p>
    <w:p w:rsidR="00ED487F" w:rsidRPr="00CB762E" w:rsidRDefault="00ED487F" w:rsidP="00ED487F">
      <w:pPr>
        <w:pStyle w:val="PargrafodaLista"/>
        <w:widowControl/>
        <w:numPr>
          <w:ilvl w:val="1"/>
          <w:numId w:val="30"/>
        </w:numPr>
        <w:autoSpaceDE/>
        <w:autoSpaceDN/>
        <w:spacing w:before="120"/>
        <w:ind w:left="715" w:hanging="431"/>
      </w:pPr>
      <w:r w:rsidRPr="00CB762E">
        <w:rPr>
          <w:rFonts w:cs="Arial"/>
          <w:bCs/>
          <w:iCs/>
          <w:color w:val="000000"/>
          <w:szCs w:val="20"/>
        </w:rPr>
        <w:t>O Município de Presidente Olegário/MG, no desenvolvimento das suas funções, necessita dispor de canal de comunicação para seus funcionários e também para a população, a fim de que os mesmos possam desempenhar efetivamente suas atividades, ainda que em trabalho externo, visto que o campo de atuação deste Município é amplo, estendendo-se nas Zonas Rurais, Distritos e outros. A contratação em comento é essencial para que este Município desempenhe suas atividades administrativas, operacionais, viagens a longa distâncias para atendimento do TFD e outas, proporcionando atendimento ao público externo em geral, tanto em ligações telefônicas como nos atendimentos diferenciados por meio de canais como e-mails, site, whatsapp, entre outros, que precisam necessariamente de telefonia móvel e fixa. O serviço de telefonia móvel é imprescindível para facilitar a comunicação dos Gestores, Servidores, Assessores e Chefes de Divisão, bem com funcionários e o público externo, para que o diálogo seja continuo e ininterrupto, tornando-se célere e eficiente, necessitando dispor de meios de comunicação nestas ocasiões</w:t>
      </w:r>
    </w:p>
    <w:p w:rsidR="00ED487F" w:rsidRPr="002B5CA7" w:rsidRDefault="00ED487F" w:rsidP="00ED487F">
      <w:pPr>
        <w:pStyle w:val="Nivel1"/>
        <w:spacing w:after="0"/>
      </w:pPr>
      <w:r w:rsidRPr="002B5CA7">
        <w:t>CLASSIFICAÇÃO DOS BENS COMUNS</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b/>
          <w:color w:val="000000"/>
          <w:szCs w:val="20"/>
        </w:rPr>
      </w:pPr>
      <w:r w:rsidRPr="00552315">
        <w:rPr>
          <w:rFonts w:cs="Arial"/>
          <w:iCs/>
          <w:szCs w:val="20"/>
        </w:rPr>
        <w:t xml:space="preserve">Trata-se de </w:t>
      </w:r>
      <w:r>
        <w:rPr>
          <w:rFonts w:cs="Arial"/>
          <w:iCs/>
          <w:szCs w:val="20"/>
        </w:rPr>
        <w:t>aquisição de bem</w:t>
      </w:r>
      <w:r w:rsidRPr="00552315">
        <w:rPr>
          <w:rFonts w:cs="Arial"/>
          <w:iCs/>
          <w:szCs w:val="20"/>
        </w:rPr>
        <w:t xml:space="preserve"> </w:t>
      </w:r>
      <w:r w:rsidRPr="004D1B96">
        <w:rPr>
          <w:rFonts w:cs="Arial"/>
          <w:iCs/>
          <w:szCs w:val="20"/>
        </w:rPr>
        <w:t>comum, a</w:t>
      </w:r>
      <w:r w:rsidRPr="00552315">
        <w:rPr>
          <w:rFonts w:cs="Arial"/>
          <w:iCs/>
          <w:szCs w:val="20"/>
        </w:rPr>
        <w:t xml:space="preserve"> ser contratad</w:t>
      </w:r>
      <w:r>
        <w:rPr>
          <w:rFonts w:cs="Arial"/>
          <w:iCs/>
          <w:szCs w:val="20"/>
        </w:rPr>
        <w:t>a</w:t>
      </w:r>
      <w:r w:rsidRPr="00552315">
        <w:rPr>
          <w:rFonts w:cs="Arial"/>
          <w:iCs/>
          <w:szCs w:val="20"/>
        </w:rPr>
        <w:t xml:space="preserve"> mediante licitação, na modalidade pregão, em sua forma eletrônica</w:t>
      </w:r>
      <w:r w:rsidRPr="00180C12">
        <w:rPr>
          <w:rFonts w:cs="Arial"/>
          <w:bCs/>
          <w:color w:val="000000"/>
          <w:szCs w:val="20"/>
        </w:rPr>
        <w:t>.</w:t>
      </w:r>
    </w:p>
    <w:p w:rsidR="00ED487F" w:rsidRPr="00CB6FF5" w:rsidRDefault="00ED487F" w:rsidP="00ED487F">
      <w:pPr>
        <w:pStyle w:val="Nivel1"/>
        <w:rPr>
          <w:bCs/>
        </w:rPr>
      </w:pPr>
      <w:r>
        <w:t>ESPECIFICAÇÕES DOS SERVIÇOS</w:t>
      </w:r>
    </w:p>
    <w:p w:rsidR="00ED487F" w:rsidRPr="00E61322" w:rsidRDefault="00ED487F" w:rsidP="00ED487F">
      <w:pPr>
        <w:widowControl/>
        <w:numPr>
          <w:ilvl w:val="1"/>
          <w:numId w:val="30"/>
        </w:numPr>
        <w:autoSpaceDE/>
        <w:autoSpaceDN/>
        <w:spacing w:before="120" w:after="120" w:line="276" w:lineRule="auto"/>
        <w:ind w:left="425" w:firstLine="0"/>
        <w:jc w:val="both"/>
        <w:rPr>
          <w:rFonts w:cs="Arial"/>
          <w:b/>
          <w:bCs/>
          <w:color w:val="000000"/>
          <w:szCs w:val="20"/>
        </w:rPr>
      </w:pPr>
      <w:r w:rsidRPr="00E61322">
        <w:rPr>
          <w:rFonts w:cs="Arial"/>
          <w:b/>
          <w:color w:val="000000"/>
          <w:szCs w:val="20"/>
        </w:rPr>
        <w:t>DO SERVIÇO DE TELEFONIA MÓVEL PESSOAL (SMP)</w:t>
      </w:r>
    </w:p>
    <w:p w:rsidR="00ED487F" w:rsidRPr="00507799"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rsidRPr="00130C47">
        <w:rPr>
          <w:rFonts w:cs="Arial"/>
        </w:rPr>
        <w:t xml:space="preserve">Estima-se o seguinte consumo médio </w:t>
      </w:r>
      <w:r w:rsidRPr="00130C47">
        <w:rPr>
          <w:rFonts w:cs="Arial"/>
          <w:b/>
          <w:bCs/>
        </w:rPr>
        <w:t xml:space="preserve">anual </w:t>
      </w:r>
      <w:r w:rsidRPr="00130C47">
        <w:rPr>
          <w:rFonts w:cs="Arial"/>
        </w:rPr>
        <w:t>d</w:t>
      </w:r>
      <w:r>
        <w:rPr>
          <w:rFonts w:cs="Arial"/>
        </w:rPr>
        <w:t>os serviços de telefonia móvel: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0"/>
        <w:gridCol w:w="3071"/>
      </w:tblGrid>
      <w:tr w:rsidR="00ED487F" w:rsidRPr="0000415D" w:rsidTr="00A41469">
        <w:tc>
          <w:tcPr>
            <w:tcW w:w="3070" w:type="dxa"/>
            <w:shd w:val="clear" w:color="auto" w:fill="auto"/>
          </w:tcPr>
          <w:p w:rsidR="00ED487F" w:rsidRPr="0000415D" w:rsidRDefault="00ED487F" w:rsidP="00A41469">
            <w:pPr>
              <w:jc w:val="center"/>
              <w:rPr>
                <w:rFonts w:cs="Arial"/>
                <w:b/>
              </w:rPr>
            </w:pPr>
            <w:r w:rsidRPr="0000415D">
              <w:rPr>
                <w:rFonts w:cs="Arial"/>
                <w:b/>
              </w:rPr>
              <w:t>DESCRIÇÃO</w:t>
            </w:r>
          </w:p>
        </w:tc>
        <w:tc>
          <w:tcPr>
            <w:tcW w:w="3070" w:type="dxa"/>
            <w:shd w:val="clear" w:color="auto" w:fill="auto"/>
          </w:tcPr>
          <w:p w:rsidR="00ED487F" w:rsidRPr="0000415D" w:rsidRDefault="00ED487F" w:rsidP="00A41469">
            <w:pPr>
              <w:jc w:val="center"/>
              <w:rPr>
                <w:rFonts w:cs="Arial"/>
                <w:b/>
              </w:rPr>
            </w:pPr>
            <w:r w:rsidRPr="0000415D">
              <w:rPr>
                <w:rFonts w:cs="Arial"/>
                <w:b/>
              </w:rPr>
              <w:t>UNIDADE</w:t>
            </w:r>
          </w:p>
        </w:tc>
        <w:tc>
          <w:tcPr>
            <w:tcW w:w="3071" w:type="dxa"/>
            <w:shd w:val="clear" w:color="auto" w:fill="auto"/>
          </w:tcPr>
          <w:p w:rsidR="00ED487F" w:rsidRPr="0000415D" w:rsidRDefault="00ED487F" w:rsidP="00A41469">
            <w:pPr>
              <w:jc w:val="center"/>
              <w:rPr>
                <w:rFonts w:cs="Arial"/>
                <w:b/>
              </w:rPr>
            </w:pPr>
            <w:r w:rsidRPr="0000415D">
              <w:rPr>
                <w:rFonts w:cs="Arial"/>
                <w:b/>
              </w:rPr>
              <w:t>CONSUMO ANUAL ESTIMADO</w:t>
            </w:r>
          </w:p>
        </w:tc>
      </w:tr>
      <w:tr w:rsidR="00ED487F" w:rsidRPr="00130C47" w:rsidTr="00A41469">
        <w:tc>
          <w:tcPr>
            <w:tcW w:w="3070" w:type="dxa"/>
            <w:shd w:val="clear" w:color="auto" w:fill="auto"/>
          </w:tcPr>
          <w:p w:rsidR="00ED487F" w:rsidRPr="00130C47" w:rsidRDefault="00ED487F" w:rsidP="00A41469">
            <w:pPr>
              <w:shd w:val="clear" w:color="auto" w:fill="FFFFFF"/>
              <w:ind w:left="-11"/>
              <w:jc w:val="center"/>
              <w:rPr>
                <w:rFonts w:cs="Arial"/>
              </w:rPr>
            </w:pPr>
            <w:r w:rsidRPr="00130C47">
              <w:rPr>
                <w:rFonts w:cs="Arial"/>
                <w:i/>
              </w:rPr>
              <w:t>Ligações Ilimitadas para celular e fixo de qualquer operadora e qualquer área</w:t>
            </w:r>
            <w:r w:rsidR="00524921">
              <w:rPr>
                <w:rFonts w:cs="Arial"/>
                <w:i/>
              </w:rPr>
              <w:t xml:space="preserve"> (41 linhas)</w:t>
            </w:r>
          </w:p>
        </w:tc>
        <w:tc>
          <w:tcPr>
            <w:tcW w:w="3070" w:type="dxa"/>
            <w:shd w:val="clear" w:color="auto" w:fill="auto"/>
          </w:tcPr>
          <w:p w:rsidR="00ED487F" w:rsidRPr="00130C47" w:rsidRDefault="00ED487F" w:rsidP="00A41469">
            <w:pPr>
              <w:jc w:val="center"/>
              <w:rPr>
                <w:rFonts w:cs="Arial"/>
              </w:rPr>
            </w:pPr>
            <w:r w:rsidRPr="00130C47">
              <w:rPr>
                <w:rFonts w:cs="Arial"/>
              </w:rPr>
              <w:t>MINUTOS</w:t>
            </w:r>
          </w:p>
        </w:tc>
        <w:tc>
          <w:tcPr>
            <w:tcW w:w="3071" w:type="dxa"/>
            <w:shd w:val="clear" w:color="auto" w:fill="auto"/>
          </w:tcPr>
          <w:p w:rsidR="00ED487F" w:rsidRPr="00130C47" w:rsidRDefault="00ED487F" w:rsidP="00A41469">
            <w:pPr>
              <w:jc w:val="center"/>
              <w:rPr>
                <w:rFonts w:cs="Arial"/>
              </w:rPr>
            </w:pPr>
            <w:r w:rsidRPr="00130C47">
              <w:rPr>
                <w:rFonts w:cs="Arial"/>
              </w:rPr>
              <w:t>8000</w:t>
            </w:r>
          </w:p>
        </w:tc>
      </w:tr>
    </w:tbl>
    <w:p w:rsidR="00ED487F" w:rsidRDefault="00ED487F" w:rsidP="00ED487F">
      <w:pPr>
        <w:spacing w:before="120" w:after="120"/>
        <w:rPr>
          <w:rFonts w:cs="Arial"/>
          <w:sz w:val="16"/>
          <w:szCs w:val="16"/>
        </w:rPr>
      </w:pPr>
      <w:r w:rsidRPr="0074679B">
        <w:rPr>
          <w:rFonts w:cs="Arial"/>
          <w:b/>
          <w:bCs/>
          <w:color w:val="000000"/>
          <w:sz w:val="16"/>
          <w:szCs w:val="16"/>
        </w:rPr>
        <w:t xml:space="preserve">* </w:t>
      </w:r>
      <w:r w:rsidRPr="0074679B">
        <w:rPr>
          <w:rFonts w:cs="Arial"/>
          <w:sz w:val="16"/>
          <w:szCs w:val="16"/>
        </w:rPr>
        <w:t>A previsão de consumo anual não tem caráter de franquia, somente a título de estimativa para formulação de propostas e não indica qualquer compromisso futuro com a Contratante.</w:t>
      </w:r>
    </w:p>
    <w:p w:rsidR="00ED487F" w:rsidRPr="0074679B" w:rsidRDefault="00ED487F" w:rsidP="00ED487F">
      <w:pPr>
        <w:spacing w:before="120" w:after="120"/>
        <w:rPr>
          <w:rFonts w:cs="Arial"/>
          <w:b/>
          <w:bCs/>
          <w:color w:val="000000"/>
          <w:sz w:val="16"/>
          <w:szCs w:val="16"/>
        </w:rPr>
      </w:pPr>
    </w:p>
    <w:p w:rsidR="00ED487F" w:rsidRPr="000E487A"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t>Recebimento e a realização de ligações telefônicas tanto para outras estações móveis do SMP quanto para terminais do STFC e de outros serviços de telecomunicações de interesse coletivo autorizados pela ANATEL, em caráter individualizado, por intermédio da estação móvel, de modelo certificado pelo poder concedente.</w:t>
      </w:r>
    </w:p>
    <w:p w:rsidR="00ED487F" w:rsidRPr="001E2D7D"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t>Novos acessos ao Serviço Móvel Pessoal se darão obrigatoriamente por intermédio de solicitação efetuada pelo executor do contrato, por escrito.</w:t>
      </w:r>
    </w:p>
    <w:p w:rsidR="00ED487F" w:rsidRPr="00A730A4"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rsidRPr="00180D83">
        <w:rPr>
          <w:szCs w:val="20"/>
        </w:rPr>
        <w:t xml:space="preserve">Todos os números telefônicos móveis devem ser preservados utilizando o </w:t>
      </w:r>
      <w:r w:rsidRPr="00A730A4">
        <w:rPr>
          <w:szCs w:val="20"/>
        </w:rPr>
        <w:t>sistema de portabilidade.</w:t>
      </w:r>
    </w:p>
    <w:p w:rsidR="00ED487F" w:rsidRPr="00827133"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rsidRPr="00A730A4">
        <w:rPr>
          <w:szCs w:val="20"/>
        </w:rPr>
        <w:t xml:space="preserve">A empresa deverá ter cobertura (voz e dados) ampla no Estado de </w:t>
      </w:r>
      <w:r>
        <w:rPr>
          <w:szCs w:val="20"/>
        </w:rPr>
        <w:t>Minas Gerais</w:t>
      </w:r>
      <w:r w:rsidRPr="00A730A4">
        <w:rPr>
          <w:szCs w:val="20"/>
        </w:rPr>
        <w:t xml:space="preserve"> e em todas as 27 capitais das Unidades da Federação e no Distrito Federal, cujos serviços deverão ser habilitados sem ônus para a contratante.</w:t>
      </w:r>
    </w:p>
    <w:p w:rsidR="00ED487F" w:rsidRPr="00A730A4" w:rsidRDefault="00ED487F" w:rsidP="00ED487F">
      <w:pPr>
        <w:spacing w:before="120" w:after="120"/>
        <w:ind w:left="1134"/>
        <w:rPr>
          <w:rFonts w:cs="Arial"/>
          <w:b/>
          <w:bCs/>
          <w:color w:val="000000"/>
          <w:szCs w:val="20"/>
        </w:rPr>
      </w:pPr>
    </w:p>
    <w:p w:rsidR="00ED487F" w:rsidRPr="00CE66B5" w:rsidRDefault="00ED487F" w:rsidP="00ED487F">
      <w:pPr>
        <w:widowControl/>
        <w:numPr>
          <w:ilvl w:val="1"/>
          <w:numId w:val="30"/>
        </w:numPr>
        <w:autoSpaceDE/>
        <w:autoSpaceDN/>
        <w:spacing w:before="120" w:after="120" w:line="276" w:lineRule="auto"/>
        <w:ind w:left="425" w:firstLine="0"/>
        <w:jc w:val="both"/>
        <w:rPr>
          <w:rFonts w:cs="Arial"/>
          <w:b/>
          <w:color w:val="000000"/>
          <w:szCs w:val="20"/>
        </w:rPr>
      </w:pPr>
      <w:r w:rsidRPr="00CE66B5">
        <w:rPr>
          <w:rFonts w:cs="Arial"/>
          <w:b/>
          <w:color w:val="000000"/>
          <w:szCs w:val="20"/>
        </w:rPr>
        <w:t>DO SERVIÇO DE TELEFONIA MÓVEL SEM VOZ</w:t>
      </w:r>
    </w:p>
    <w:p w:rsidR="00ED487F" w:rsidRPr="00E26145"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rPr>
          <w:rFonts w:cs="Arial"/>
        </w:rPr>
        <w:t>O chip com o serviço de telefonia móvel sem voz, deverá ser de no mínimo 10 MB.</w:t>
      </w:r>
    </w:p>
    <w:p w:rsidR="00ED487F" w:rsidRPr="00E26145"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rsidRPr="00A730A4">
        <w:rPr>
          <w:szCs w:val="20"/>
        </w:rPr>
        <w:t xml:space="preserve">A empresa deverá ter cobertura </w:t>
      </w:r>
      <w:r>
        <w:rPr>
          <w:szCs w:val="20"/>
        </w:rPr>
        <w:t xml:space="preserve">de dados </w:t>
      </w:r>
      <w:r w:rsidRPr="00A730A4">
        <w:rPr>
          <w:szCs w:val="20"/>
        </w:rPr>
        <w:t xml:space="preserve">ampla no Estado de </w:t>
      </w:r>
      <w:r>
        <w:rPr>
          <w:szCs w:val="20"/>
        </w:rPr>
        <w:t>Minas Gerais</w:t>
      </w:r>
      <w:r w:rsidRPr="00A730A4">
        <w:rPr>
          <w:szCs w:val="20"/>
        </w:rPr>
        <w:t xml:space="preserve"> e em todas as 27 capitais das Unidades da Federação e no Distrito Federal, cujos serviços deverão ser habilitados sem ônus para a contratante.</w:t>
      </w:r>
    </w:p>
    <w:p w:rsidR="00ED487F" w:rsidRPr="001E2D7D"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t>Novos acessos ao Serviço de telefonia móvel sem voz se darão obrigatoriamente por intermédio de solicitação efetuada pelo executor do contrato, por escrito.</w:t>
      </w:r>
    </w:p>
    <w:p w:rsidR="00ED487F" w:rsidRPr="00CE66B5" w:rsidRDefault="00ED487F" w:rsidP="00ED487F">
      <w:pPr>
        <w:spacing w:before="120" w:after="120"/>
        <w:ind w:left="1134"/>
        <w:rPr>
          <w:rFonts w:cs="Arial"/>
          <w:b/>
          <w:color w:val="000000"/>
          <w:szCs w:val="20"/>
        </w:rPr>
      </w:pPr>
      <w:r>
        <w:rPr>
          <w:rFonts w:cs="Arial"/>
          <w:b/>
          <w:color w:val="000000"/>
          <w:szCs w:val="20"/>
        </w:rPr>
        <w:t xml:space="preserve"> </w:t>
      </w:r>
    </w:p>
    <w:p w:rsidR="00ED487F" w:rsidRPr="00CE66B5" w:rsidRDefault="00ED487F" w:rsidP="00ED487F">
      <w:pPr>
        <w:widowControl/>
        <w:numPr>
          <w:ilvl w:val="1"/>
          <w:numId w:val="30"/>
        </w:numPr>
        <w:autoSpaceDE/>
        <w:autoSpaceDN/>
        <w:spacing w:before="120" w:after="120" w:line="276" w:lineRule="auto"/>
        <w:ind w:left="425" w:firstLine="0"/>
        <w:jc w:val="both"/>
        <w:rPr>
          <w:rFonts w:cs="Arial"/>
          <w:b/>
          <w:color w:val="000000"/>
          <w:szCs w:val="20"/>
        </w:rPr>
      </w:pPr>
      <w:r w:rsidRPr="00CE66B5">
        <w:rPr>
          <w:rFonts w:cs="Arial"/>
          <w:b/>
          <w:color w:val="000000"/>
          <w:szCs w:val="20"/>
        </w:rPr>
        <w:t>DO SERVIÇO DE TELEFONIA FIXA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257"/>
        <w:gridCol w:w="2271"/>
        <w:gridCol w:w="2264"/>
      </w:tblGrid>
      <w:tr w:rsidR="00ED487F" w:rsidRPr="00130C47" w:rsidTr="00A41469">
        <w:tc>
          <w:tcPr>
            <w:tcW w:w="2269" w:type="dxa"/>
            <w:shd w:val="clear" w:color="auto" w:fill="auto"/>
          </w:tcPr>
          <w:p w:rsidR="00ED487F" w:rsidRPr="00130C47" w:rsidRDefault="00ED487F" w:rsidP="00A41469">
            <w:pPr>
              <w:jc w:val="center"/>
              <w:rPr>
                <w:rFonts w:cs="Arial"/>
                <w:b/>
              </w:rPr>
            </w:pPr>
            <w:r w:rsidRPr="00130C47">
              <w:rPr>
                <w:rFonts w:cs="Arial"/>
                <w:b/>
              </w:rPr>
              <w:t>DESTINO</w:t>
            </w:r>
          </w:p>
        </w:tc>
        <w:tc>
          <w:tcPr>
            <w:tcW w:w="2257" w:type="dxa"/>
            <w:shd w:val="clear" w:color="auto" w:fill="auto"/>
          </w:tcPr>
          <w:p w:rsidR="00ED487F" w:rsidRPr="00130C47" w:rsidRDefault="00ED487F" w:rsidP="00A41469">
            <w:pPr>
              <w:jc w:val="center"/>
              <w:rPr>
                <w:rFonts w:cs="Arial"/>
                <w:b/>
              </w:rPr>
            </w:pPr>
            <w:r w:rsidRPr="00130C47">
              <w:rPr>
                <w:rFonts w:cs="Arial"/>
                <w:b/>
              </w:rPr>
              <w:t>QTDE</w:t>
            </w:r>
          </w:p>
        </w:tc>
        <w:tc>
          <w:tcPr>
            <w:tcW w:w="2271" w:type="dxa"/>
            <w:shd w:val="clear" w:color="auto" w:fill="auto"/>
          </w:tcPr>
          <w:p w:rsidR="00ED487F" w:rsidRPr="00130C47" w:rsidRDefault="00ED487F" w:rsidP="00A41469">
            <w:pPr>
              <w:jc w:val="center"/>
              <w:rPr>
                <w:rFonts w:cs="Arial"/>
                <w:b/>
              </w:rPr>
            </w:pPr>
            <w:r w:rsidRPr="00130C47">
              <w:rPr>
                <w:rFonts w:cs="Arial"/>
                <w:b/>
              </w:rPr>
              <w:t>DURAÇÃO HH: MM:SS</w:t>
            </w:r>
          </w:p>
        </w:tc>
        <w:tc>
          <w:tcPr>
            <w:tcW w:w="2264" w:type="dxa"/>
            <w:shd w:val="clear" w:color="auto" w:fill="auto"/>
          </w:tcPr>
          <w:p w:rsidR="00ED487F" w:rsidRPr="00130C47" w:rsidRDefault="00ED487F" w:rsidP="00A41469">
            <w:pPr>
              <w:jc w:val="center"/>
              <w:rPr>
                <w:rFonts w:cs="Arial"/>
                <w:b/>
              </w:rPr>
            </w:pPr>
            <w:r w:rsidRPr="00130C47">
              <w:rPr>
                <w:rFonts w:cs="Arial"/>
                <w:b/>
              </w:rPr>
              <w:t>Duração em Minutos</w:t>
            </w:r>
          </w:p>
        </w:tc>
      </w:tr>
      <w:tr w:rsidR="00ED487F" w:rsidRPr="00130C47" w:rsidTr="00A41469">
        <w:tc>
          <w:tcPr>
            <w:tcW w:w="2269" w:type="dxa"/>
            <w:shd w:val="clear" w:color="auto" w:fill="auto"/>
          </w:tcPr>
          <w:p w:rsidR="00ED487F" w:rsidRPr="00130C47" w:rsidRDefault="00ED487F" w:rsidP="00A41469">
            <w:pPr>
              <w:jc w:val="center"/>
              <w:rPr>
                <w:rFonts w:cs="Arial"/>
              </w:rPr>
            </w:pPr>
            <w:r w:rsidRPr="00130C47">
              <w:rPr>
                <w:rFonts w:cs="Arial"/>
              </w:rPr>
              <w:t>Toda Localidade -</w:t>
            </w:r>
          </w:p>
        </w:tc>
        <w:tc>
          <w:tcPr>
            <w:tcW w:w="2257" w:type="dxa"/>
            <w:shd w:val="clear" w:color="auto" w:fill="auto"/>
          </w:tcPr>
          <w:p w:rsidR="00ED487F" w:rsidRPr="00130C47" w:rsidRDefault="00ED487F" w:rsidP="00A41469">
            <w:pPr>
              <w:jc w:val="center"/>
              <w:rPr>
                <w:rFonts w:cs="Arial"/>
              </w:rPr>
            </w:pPr>
            <w:r w:rsidRPr="00130C47">
              <w:rPr>
                <w:rFonts w:cs="Arial"/>
              </w:rPr>
              <w:t>6</w:t>
            </w:r>
            <w:r>
              <w:rPr>
                <w:rFonts w:cs="Arial"/>
              </w:rPr>
              <w:t>1</w:t>
            </w:r>
          </w:p>
        </w:tc>
        <w:tc>
          <w:tcPr>
            <w:tcW w:w="2271" w:type="dxa"/>
            <w:shd w:val="clear" w:color="auto" w:fill="auto"/>
          </w:tcPr>
          <w:p w:rsidR="00ED487F" w:rsidRPr="00130C47" w:rsidRDefault="00ED487F" w:rsidP="00A41469">
            <w:pPr>
              <w:jc w:val="center"/>
              <w:rPr>
                <w:rFonts w:cs="Arial"/>
              </w:rPr>
            </w:pPr>
            <w:r w:rsidRPr="00130C47">
              <w:rPr>
                <w:rFonts w:cs="Arial"/>
              </w:rPr>
              <w:t>04:04:41</w:t>
            </w:r>
          </w:p>
        </w:tc>
        <w:tc>
          <w:tcPr>
            <w:tcW w:w="2264" w:type="dxa"/>
            <w:shd w:val="clear" w:color="auto" w:fill="auto"/>
          </w:tcPr>
          <w:p w:rsidR="00ED487F" w:rsidRPr="00130C47" w:rsidRDefault="00ED487F" w:rsidP="00A41469">
            <w:pPr>
              <w:jc w:val="center"/>
              <w:rPr>
                <w:rFonts w:cs="Arial"/>
              </w:rPr>
            </w:pPr>
            <w:r w:rsidRPr="00130C47">
              <w:rPr>
                <w:rFonts w:cs="Arial"/>
              </w:rPr>
              <w:t>245</w:t>
            </w:r>
          </w:p>
        </w:tc>
      </w:tr>
    </w:tbl>
    <w:p w:rsidR="00ED487F" w:rsidRDefault="00ED487F" w:rsidP="00ED487F">
      <w:pPr>
        <w:spacing w:before="120" w:after="120"/>
        <w:rPr>
          <w:rFonts w:cs="Arial"/>
          <w:sz w:val="16"/>
          <w:szCs w:val="16"/>
        </w:rPr>
      </w:pPr>
      <w:r w:rsidRPr="0074679B">
        <w:rPr>
          <w:rFonts w:cs="Arial"/>
          <w:b/>
          <w:bCs/>
          <w:color w:val="000000"/>
          <w:sz w:val="16"/>
          <w:szCs w:val="16"/>
        </w:rPr>
        <w:t xml:space="preserve">* </w:t>
      </w:r>
      <w:r w:rsidRPr="0074679B">
        <w:rPr>
          <w:rFonts w:cs="Arial"/>
          <w:sz w:val="16"/>
          <w:szCs w:val="16"/>
        </w:rPr>
        <w:t>A previsão de consumo anual não tem caráter de franquia, somente a título de estimativa para formulação de propostas e não indica qualquer compromisso futuro com a Contratante.</w:t>
      </w:r>
    </w:p>
    <w:p w:rsidR="00ED487F" w:rsidRPr="000E487A"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t>Recebimento e a realização de ligações telefônicas tanto para outras estações móveis do SMP quanto para terminais do STFC e de outros serviços de telecomunicações de interesse coletivo autorizados pela ANATEL, em caráter individualizado, por intermédio da estação móvel, de modelo certificado pelo poder concedente.</w:t>
      </w:r>
    </w:p>
    <w:p w:rsidR="00ED487F" w:rsidRPr="001E2D7D" w:rsidRDefault="00ED487F" w:rsidP="00ED487F">
      <w:pPr>
        <w:widowControl/>
        <w:numPr>
          <w:ilvl w:val="2"/>
          <w:numId w:val="30"/>
        </w:numPr>
        <w:autoSpaceDE/>
        <w:autoSpaceDN/>
        <w:spacing w:before="120" w:after="120" w:line="276" w:lineRule="auto"/>
        <w:ind w:left="1134" w:firstLine="0"/>
        <w:jc w:val="both"/>
        <w:rPr>
          <w:rFonts w:cs="Arial"/>
          <w:b/>
          <w:bCs/>
          <w:color w:val="000000"/>
          <w:szCs w:val="20"/>
        </w:rPr>
      </w:pPr>
      <w:r>
        <w:t>Novos acessos ao Serviço Móvel Pessoal se darão obrigatoriamente por intermédio de solicitação efetuada pelo executor do contrato, por escrito.</w:t>
      </w:r>
    </w:p>
    <w:p w:rsidR="00ED487F" w:rsidRPr="00D213D7" w:rsidRDefault="00ED487F" w:rsidP="00ED487F">
      <w:pPr>
        <w:pStyle w:val="Nivel1"/>
      </w:pPr>
      <w:r w:rsidRPr="00D213D7">
        <w:rPr>
          <w:lang w:eastAsia="en-US"/>
        </w:rPr>
        <w:t>OBRIGAÇÕES DA CONTRATANTE</w:t>
      </w:r>
    </w:p>
    <w:p w:rsidR="00ED487F" w:rsidRPr="00D213D7" w:rsidRDefault="00ED487F" w:rsidP="00ED487F">
      <w:pPr>
        <w:widowControl/>
        <w:numPr>
          <w:ilvl w:val="1"/>
          <w:numId w:val="30"/>
        </w:numPr>
        <w:autoSpaceDE/>
        <w:autoSpaceDN/>
        <w:spacing w:before="120" w:after="120" w:line="276" w:lineRule="auto"/>
        <w:ind w:left="425" w:firstLine="0"/>
        <w:jc w:val="both"/>
        <w:rPr>
          <w:rFonts w:cs="Arial"/>
          <w:b/>
          <w:color w:val="000000"/>
          <w:szCs w:val="20"/>
        </w:rPr>
      </w:pPr>
      <w:r w:rsidRPr="00D213D7">
        <w:rPr>
          <w:rFonts w:cs="Arial"/>
          <w:szCs w:val="20"/>
        </w:rPr>
        <w:t>São obrigações da Contratante:</w:t>
      </w:r>
    </w:p>
    <w:p w:rsidR="00ED487F" w:rsidRPr="00CB6FF5"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Exigir da CONTRATADA o cumprimento de todos os compromissos assumidos de acordo com este Termo de Referência e com a sua proposta.</w:t>
      </w:r>
    </w:p>
    <w:p w:rsidR="00ED487F" w:rsidRPr="00CB6FF5"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Zelar para que a CONTRATADA cumpra as obrigações assumidas, bem como sejam mantidas as condições de habilitação e qualificação exigidas para a contratação.</w:t>
      </w:r>
    </w:p>
    <w:p w:rsidR="00ED487F" w:rsidRPr="00CB6FF5"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Efetuar a fiscalização dos serviços, procedendo ao atesto da(s) fatura(s), com as ressalvas e/ou glosas que se fizerem necessárias.</w:t>
      </w:r>
    </w:p>
    <w:p w:rsidR="00ED487F" w:rsidRPr="00CB6FF5"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Rejeitar, no todo ou em parte, os serviços executados em desacordo com as especificações exigidas.</w:t>
      </w:r>
    </w:p>
    <w:p w:rsidR="00ED487F" w:rsidRPr="00FC3E9E"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Efetuar o pagamento, se os serviços foram prestados em conformidade com as especificações requeridas, após aceitação e atesto do executor/fiscal do serviço.</w:t>
      </w:r>
    </w:p>
    <w:p w:rsidR="00ED487F" w:rsidRPr="00D213D7"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Comunicar à CONTRATADA qualquer irregularidade constatada na prestação dos serviços.</w:t>
      </w:r>
    </w:p>
    <w:p w:rsidR="00ED487F" w:rsidRPr="00D213D7"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Prestar as informações e os esclarecimentos que venham a ser solicitados pelos empregados da CONTRATADA.</w:t>
      </w:r>
    </w:p>
    <w:p w:rsidR="00ED487F" w:rsidRPr="00D213D7"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Impedir que terceiros estranhos ao contrato efetuem qualquer tipo de serviço relacionado às linhas.</w:t>
      </w:r>
    </w:p>
    <w:p w:rsidR="00ED487F" w:rsidRPr="00D213D7"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Comunicar à CONTRATADA quaisquer instruções ou procedimentos sobre assuntos relacionados ao Contrato.</w:t>
      </w:r>
    </w:p>
    <w:p w:rsidR="00ED487F" w:rsidRPr="00D213D7"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Notificar a CONTRATADA, por escrito, sobre o descumprimento contratual e aplicação de eventual penalidade, nos termos do Contrato.</w:t>
      </w:r>
    </w:p>
    <w:p w:rsidR="00ED487F" w:rsidRPr="00D213D7"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Recusar Notas Fiscais/Faturas que estejam em desacordo com as exigências editalícias, informando à CONTRATADA e sobrestando o pagamento até a regularização da condição.</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Administração não responderá por quaisquer compromissos assumidos pela Contratada com terceiros, ainda que vinculados à execução do</w:t>
      </w:r>
      <w:r>
        <w:rPr>
          <w:rFonts w:cs="Arial"/>
          <w:szCs w:val="20"/>
        </w:rPr>
        <w:t xml:space="preserve"> contrato</w:t>
      </w:r>
      <w:r w:rsidRPr="00CB6FF5">
        <w:rPr>
          <w:rFonts w:cs="Arial"/>
          <w:szCs w:val="20"/>
        </w:rPr>
        <w:t>, bem como por qualquer dano causado a terceiros em decorrência de ato da Contratada, de seus empregados, prepostos ou subordinados.</w:t>
      </w:r>
    </w:p>
    <w:p w:rsidR="00ED487F" w:rsidRPr="00CB6FF5" w:rsidRDefault="00ED487F" w:rsidP="00ED487F">
      <w:pPr>
        <w:pStyle w:val="Nivel1"/>
      </w:pPr>
      <w:r w:rsidRPr="00CB6FF5">
        <w:t>OBRIGAÇÕES DA CONTRATADA</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Contratada deve cumprir todas as obrigações constantes no Edital, seus anexos e sua proposta, assumindo como exclusivamente seus os riscos e as despesas decorrentes da boa e perfeita execução do objeto e, ainda:</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Manter, durante toda a execução do serviço, em compatibilidade com as obrigações assumidas, todas as condições de habilitação e qualificação exigidas para a contratação.</w:t>
      </w:r>
    </w:p>
    <w:p w:rsidR="00ED487F" w:rsidRPr="00CB6FF5" w:rsidRDefault="00ED487F" w:rsidP="00ED487F">
      <w:pPr>
        <w:widowControl/>
        <w:numPr>
          <w:ilvl w:val="2"/>
          <w:numId w:val="30"/>
        </w:numPr>
        <w:autoSpaceDE/>
        <w:autoSpaceDN/>
        <w:spacing w:before="120" w:after="120" w:line="276" w:lineRule="auto"/>
        <w:ind w:left="1134" w:firstLine="0"/>
        <w:jc w:val="both"/>
        <w:rPr>
          <w:rFonts w:cs="Arial"/>
          <w:b/>
          <w:color w:val="000000"/>
          <w:szCs w:val="20"/>
        </w:rPr>
      </w:pPr>
      <w:r>
        <w:t>Responsabilizar-se, em relação aos seus empregados, por todas as despesas decorrentes da execução do serviço, tais como: Salários; seguros de acidentes; taxas, impostos e contribuições; indenizações; vales-refeição/alimentação; vale-transporte; plano de assistência médica (ambulatorial e hospitalar); outras que porventura venham a ser criadas e exigidas pelo Governo.</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Responsabilizar-se, também, pelos encargos fiscais e comerciais resultantes da contratação.</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Comunicar verbal e imediatamente ao órgão fiscalizador todas as ocorrências anormais verificadas na execução dos serviços e, no menor espaço de tempo possível, reduzi-las a escrito, acrescentando todos os dados e circunstâncias julgados necessários ao esclarecimento dos fatos.</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Responsabilizar-se pelos danos causados diretamente à Administração ou a terceiros, decorrentes de sua culpa ou dolo, quando da execução dos serviços, observado o contraditório e a ampla defesa</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Arcar com despesas decorrentes de qualquer infração praticada por seus empregados, independente de dolo ou culpa, durante a execução dos serviços contratados.</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Não repassar a outrem, no todo ou em parte, o objeto da contratação, salvo com a anuência da CONTRATANTE.</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Aceitar, nas mesmas condições, acréscimos ou supressões no valor inicial atualizado da contratação, nos termos do artigo 65, § 1º, da Lei n. 8.666/1993, salvo o disposto no § 2º do mencionado artigo, assinando os aditivos no prazo definido pela Administração.</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Caso haja interesse, de ambas as partes, na prorrogação do contrato, assinar os aditivos de prazo em tempo hábil.</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Cumprir as disposições da Lei nº 9.472/97, do contrato de concessão/autorização assinado com a ANATEL e demais disposições regulamentares pertinentes aos serviços a serem prestados.</w:t>
      </w:r>
    </w:p>
    <w:p w:rsidR="00ED487F" w:rsidRPr="006A1B7F" w:rsidRDefault="00ED487F" w:rsidP="00ED487F">
      <w:pPr>
        <w:widowControl/>
        <w:numPr>
          <w:ilvl w:val="2"/>
          <w:numId w:val="30"/>
        </w:numPr>
        <w:autoSpaceDE/>
        <w:autoSpaceDN/>
        <w:spacing w:before="120" w:after="120" w:line="276" w:lineRule="auto"/>
        <w:ind w:left="1134" w:firstLine="0"/>
        <w:jc w:val="both"/>
        <w:rPr>
          <w:rFonts w:cs="Arial"/>
          <w:szCs w:val="20"/>
        </w:rPr>
      </w:pPr>
      <w:r>
        <w:t>Fornecer lista de contatos de gerentes e/ou membros da diretoria, bem como os números para chamadas ao Serviço de Atendimento</w:t>
      </w:r>
    </w:p>
    <w:p w:rsidR="00ED487F" w:rsidRDefault="00ED487F" w:rsidP="00ED487F">
      <w:pPr>
        <w:widowControl/>
        <w:numPr>
          <w:ilvl w:val="2"/>
          <w:numId w:val="30"/>
        </w:numPr>
        <w:autoSpaceDE/>
        <w:autoSpaceDN/>
        <w:spacing w:before="120" w:after="120" w:line="276" w:lineRule="auto"/>
        <w:ind w:left="1134" w:firstLine="0"/>
        <w:jc w:val="both"/>
        <w:rPr>
          <w:rFonts w:cs="Arial"/>
          <w:szCs w:val="20"/>
        </w:rPr>
      </w:pPr>
      <w:r>
        <w:t>Garantir sigilo e inviolabilidade das conversações realizadas através do serviço desta contratação, salvo em caso de quebra de sigilo de telecomunicações determinada por autoridade judicial.</w:t>
      </w:r>
    </w:p>
    <w:p w:rsidR="00ED487F" w:rsidRDefault="00ED487F" w:rsidP="00ED487F">
      <w:pPr>
        <w:widowControl/>
        <w:numPr>
          <w:ilvl w:val="2"/>
          <w:numId w:val="30"/>
        </w:numPr>
        <w:autoSpaceDE/>
        <w:autoSpaceDN/>
        <w:spacing w:before="120" w:after="120" w:line="276" w:lineRule="auto"/>
        <w:ind w:left="1134" w:firstLine="0"/>
        <w:jc w:val="both"/>
        <w:rPr>
          <w:rFonts w:cs="Arial"/>
          <w:szCs w:val="20"/>
        </w:rPr>
      </w:pPr>
      <w:r>
        <w:t>Prestar serviço 24h por dia, 7 dias por semana, durante todo o período de vigência do contrato.</w:t>
      </w:r>
    </w:p>
    <w:p w:rsidR="00ED487F" w:rsidRPr="00656588" w:rsidRDefault="00ED487F" w:rsidP="00ED487F">
      <w:pPr>
        <w:widowControl/>
        <w:numPr>
          <w:ilvl w:val="2"/>
          <w:numId w:val="30"/>
        </w:numPr>
        <w:autoSpaceDE/>
        <w:autoSpaceDN/>
        <w:spacing w:before="120" w:after="120" w:line="276" w:lineRule="auto"/>
        <w:ind w:left="1134" w:firstLine="0"/>
        <w:jc w:val="both"/>
        <w:rPr>
          <w:rFonts w:cs="Arial"/>
          <w:szCs w:val="20"/>
        </w:rPr>
      </w:pPr>
      <w:r>
        <w:t>Entregar os boletos de pagamento e detalhamentos mensais dos acessos contratados, na sede da Prefeitura de Prefeitura de Presidente Olegário, situada à Praça Dr. Castilho nº 10, Bairro Centro, Presidente Olegário-MG.</w:t>
      </w:r>
    </w:p>
    <w:p w:rsidR="00ED487F" w:rsidRPr="00656588" w:rsidRDefault="00ED487F" w:rsidP="00ED487F">
      <w:pPr>
        <w:widowControl/>
        <w:numPr>
          <w:ilvl w:val="2"/>
          <w:numId w:val="30"/>
        </w:numPr>
        <w:autoSpaceDE/>
        <w:autoSpaceDN/>
        <w:spacing w:before="120" w:after="120" w:line="276" w:lineRule="auto"/>
        <w:ind w:left="1134" w:firstLine="0"/>
        <w:jc w:val="both"/>
        <w:rPr>
          <w:rFonts w:cs="Arial"/>
          <w:szCs w:val="20"/>
        </w:rPr>
      </w:pPr>
      <w:r>
        <w:t>Se houver a necessidade de modificar algum detalhe das especificações, a CONTRATADA deverá consultar o executor/fiscal da contratação, expondo seu parecer técnico sobre o assunto.</w:t>
      </w:r>
    </w:p>
    <w:p w:rsidR="00ED487F" w:rsidRPr="00656588" w:rsidRDefault="00ED487F" w:rsidP="00ED487F">
      <w:pPr>
        <w:widowControl/>
        <w:numPr>
          <w:ilvl w:val="2"/>
          <w:numId w:val="30"/>
        </w:numPr>
        <w:autoSpaceDE/>
        <w:autoSpaceDN/>
        <w:spacing w:before="120" w:after="120" w:line="276" w:lineRule="auto"/>
        <w:ind w:left="1134" w:firstLine="0"/>
        <w:jc w:val="both"/>
        <w:rPr>
          <w:rFonts w:cs="Arial"/>
          <w:szCs w:val="20"/>
        </w:rPr>
      </w:pPr>
      <w:r>
        <w:t>Empregar os métodos mais modernos pertinentes à execução do serviço, de acordo com as recomendações técnicas, bem como o emprego de pessoal especializado, necessários à perfeita execução do serviço, nos prazos estabelecidos</w:t>
      </w:r>
    </w:p>
    <w:p w:rsidR="00ED487F" w:rsidRPr="00CB6FF5" w:rsidRDefault="00ED487F" w:rsidP="00ED487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comunicar à Contratante, no prazo máximo de 24 (vinte e quatro) horas que antecede a data da entrega, os motivos que impossibilitem o cumprimento do prazo previsto, com a devida comprovação;</w:t>
      </w:r>
    </w:p>
    <w:p w:rsidR="00ED487F" w:rsidRPr="00224AC3" w:rsidRDefault="00ED487F" w:rsidP="00ED487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 xml:space="preserve">indicar </w:t>
      </w:r>
      <w:r w:rsidRPr="00224AC3">
        <w:rPr>
          <w:rFonts w:cs="Arial"/>
          <w:szCs w:val="20"/>
        </w:rPr>
        <w:t>preposto para representá-la durante a execução do contrato.</w:t>
      </w:r>
    </w:p>
    <w:p w:rsidR="00ED487F" w:rsidRPr="00224AC3" w:rsidRDefault="00ED487F" w:rsidP="00ED487F">
      <w:pPr>
        <w:widowControl/>
        <w:numPr>
          <w:ilvl w:val="2"/>
          <w:numId w:val="30"/>
        </w:numPr>
        <w:autoSpaceDE/>
        <w:autoSpaceDN/>
        <w:spacing w:before="120" w:after="120" w:line="276" w:lineRule="auto"/>
        <w:ind w:left="1134" w:firstLine="0"/>
        <w:jc w:val="both"/>
        <w:rPr>
          <w:rFonts w:cs="Arial"/>
          <w:szCs w:val="20"/>
        </w:rPr>
      </w:pPr>
      <w:r w:rsidRPr="00224AC3">
        <w:rPr>
          <w:szCs w:val="20"/>
        </w:rPr>
        <w:t>A CONTRATANTE poderá solicitar à CONTRATADA a facilidade de portabilidade numérica, devendo esta manter os números e/ou a(s) faixa(s) de numeração utilizados pela CONTRATANTE, sem ônus para aquela, e independentemente da operadora do serviço a que esteja atualmente vinculado. A CONTRATADA deverá respeitar o prazo de 3 (três) dias úteis estabelecido pela ANATEL para a realização deste serviço, após a liberação dos números pela operadora de origem.</w:t>
      </w:r>
    </w:p>
    <w:p w:rsidR="00ED487F" w:rsidRDefault="00ED487F" w:rsidP="00ED487F"/>
    <w:p w:rsidR="00ED487F" w:rsidRPr="00CB6FF5" w:rsidRDefault="00ED487F" w:rsidP="00ED487F">
      <w:pPr>
        <w:pStyle w:val="Nivel1"/>
      </w:pPr>
      <w:r w:rsidRPr="00CB6FF5">
        <w:t>DA SUBCONTRATAÇÃO</w:t>
      </w:r>
    </w:p>
    <w:p w:rsidR="00ED487F" w:rsidRPr="00CB6FF5" w:rsidRDefault="00ED487F" w:rsidP="00ED487F">
      <w:pPr>
        <w:pStyle w:val="PargrafodaLista"/>
        <w:widowControl/>
        <w:numPr>
          <w:ilvl w:val="1"/>
          <w:numId w:val="30"/>
        </w:numPr>
        <w:autoSpaceDE/>
        <w:autoSpaceDN/>
        <w:spacing w:before="120" w:after="120" w:line="276" w:lineRule="auto"/>
        <w:contextualSpacing/>
        <w:rPr>
          <w:rFonts w:cs="Times New Roman"/>
          <w:i/>
          <w:color w:val="FF0000"/>
          <w:szCs w:val="20"/>
        </w:rPr>
      </w:pPr>
      <w:r>
        <w:rPr>
          <w:i/>
          <w:color w:val="FF0000"/>
          <w:szCs w:val="20"/>
        </w:rPr>
        <w:t xml:space="preserve"> </w:t>
      </w:r>
      <w:r w:rsidRPr="006503E6">
        <w:rPr>
          <w:i/>
          <w:szCs w:val="20"/>
        </w:rPr>
        <w:t xml:space="preserve">A subcontratação depende de autorização prévia da Contratante, a quem incumbe avaliar se a subcontratada cumpre os requisitos de qualificação técnica necessários para a execução do objeto. </w:t>
      </w:r>
    </w:p>
    <w:p w:rsidR="00ED487F" w:rsidRPr="00CB6FF5" w:rsidRDefault="00ED487F" w:rsidP="00ED487F">
      <w:pPr>
        <w:pStyle w:val="Nivel1"/>
        <w:rPr>
          <w:lang w:eastAsia="en-US"/>
        </w:rPr>
      </w:pPr>
      <w:r w:rsidRPr="00CB6FF5">
        <w:rPr>
          <w:lang w:eastAsia="en-US"/>
        </w:rPr>
        <w:t>DA ALTERAÇÃO SUBJETIVA</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color w:val="0000FF"/>
          <w:szCs w:val="20"/>
        </w:rPr>
      </w:pPr>
      <w:r w:rsidRPr="00CB6FF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D487F" w:rsidRPr="00CB6FF5" w:rsidRDefault="00ED487F" w:rsidP="00ED487F">
      <w:pPr>
        <w:pStyle w:val="Nivel1"/>
        <w:rPr>
          <w:lang w:eastAsia="en-US"/>
        </w:rPr>
      </w:pPr>
      <w:r w:rsidRPr="00CB6FF5">
        <w:rPr>
          <w:lang w:eastAsia="en-US"/>
        </w:rPr>
        <w:t xml:space="preserve">DO CONTROLE </w:t>
      </w:r>
      <w:r w:rsidRPr="00CB6FF5">
        <w:rPr>
          <w:color w:val="auto"/>
          <w:lang w:eastAsia="en-US"/>
        </w:rPr>
        <w:t xml:space="preserve">E FISCALIZAÇÃO DA </w:t>
      </w:r>
      <w:r w:rsidRPr="00CB6FF5">
        <w:rPr>
          <w:lang w:eastAsia="en-US"/>
        </w:rPr>
        <w:t>EXECUÇÃO</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D487F" w:rsidRPr="00CB6FF5" w:rsidRDefault="00ED487F" w:rsidP="00ED487F">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ED487F" w:rsidRPr="00CB6FF5" w:rsidRDefault="00ED487F" w:rsidP="00ED487F">
      <w:pPr>
        <w:pStyle w:val="Nivel1"/>
      </w:pPr>
      <w:r w:rsidRPr="00CB6FF5">
        <w:t>DO PAGAMENTO</w:t>
      </w:r>
    </w:p>
    <w:p w:rsidR="00ED487F" w:rsidRDefault="00ED487F" w:rsidP="00ED487F">
      <w:pPr>
        <w:pStyle w:val="PargrafodaLista"/>
        <w:widowControl/>
        <w:numPr>
          <w:ilvl w:val="1"/>
          <w:numId w:val="30"/>
        </w:numPr>
        <w:autoSpaceDE/>
        <w:autoSpaceDN/>
        <w:spacing w:before="120" w:after="120" w:line="276" w:lineRule="auto"/>
        <w:rPr>
          <w:rFonts w:cs="Arial"/>
          <w:color w:val="000000"/>
          <w:szCs w:val="20"/>
        </w:rPr>
      </w:pPr>
      <w:r w:rsidRPr="00CB6FF5">
        <w:rPr>
          <w:rFonts w:cs="Arial"/>
          <w:color w:val="000000"/>
          <w:szCs w:val="20"/>
        </w:rPr>
        <w:t xml:space="preserve">O pagamento será realizado no prazo máximo de até </w:t>
      </w:r>
      <w:r w:rsidRPr="003715F1">
        <w:rPr>
          <w:rFonts w:cs="Arial"/>
          <w:szCs w:val="20"/>
        </w:rPr>
        <w:t>10 (dez) dias</w:t>
      </w:r>
      <w:r w:rsidRPr="00CB6FF5">
        <w:rPr>
          <w:rFonts w:cs="Arial"/>
          <w:color w:val="000000"/>
          <w:szCs w:val="20"/>
        </w:rPr>
        <w:t>, contados a partir do recebimento da Nota Fiscal ou Fatura, através de ordem bancária, para crédito em banco, agência e conta corrente indicados pelo contratado</w:t>
      </w:r>
      <w:r w:rsidR="00527236">
        <w:rPr>
          <w:rFonts w:cs="Arial"/>
          <w:color w:val="000000"/>
          <w:szCs w:val="20"/>
        </w:rPr>
        <w:t xml:space="preserve"> OU através do pagamento da fatura recebida</w:t>
      </w:r>
      <w:r w:rsidRPr="00CB6FF5">
        <w:rPr>
          <w:rFonts w:cs="Arial"/>
          <w:color w:val="000000"/>
          <w:szCs w:val="20"/>
        </w:rPr>
        <w:t>.</w:t>
      </w:r>
    </w:p>
    <w:p w:rsidR="00ED487F" w:rsidRPr="00CB6FF5" w:rsidRDefault="00ED487F" w:rsidP="00ED487F">
      <w:pPr>
        <w:pStyle w:val="PargrafodaLista"/>
        <w:widowControl/>
        <w:numPr>
          <w:ilvl w:val="1"/>
          <w:numId w:val="30"/>
        </w:numPr>
        <w:autoSpaceDE/>
        <w:autoSpaceDN/>
        <w:spacing w:before="120" w:after="120" w:line="276" w:lineRule="auto"/>
        <w:rPr>
          <w:rFonts w:cs="Arial"/>
          <w:strike/>
          <w:color w:val="000000"/>
        </w:rPr>
      </w:pPr>
      <w:r w:rsidRPr="00CB6FF5">
        <w:rPr>
          <w:rFonts w:cs="Arial"/>
          <w:color w:val="000000"/>
          <w:szCs w:val="20"/>
        </w:rPr>
        <w:t>Considera-se ocorrido o recebimento da nota fiscal ou fatura quando o órgão contratante atestar a execução do objeto do contrato.</w:t>
      </w:r>
    </w:p>
    <w:p w:rsidR="00ED487F" w:rsidRPr="003E2045" w:rsidRDefault="00ED487F" w:rsidP="00ED487F">
      <w:pPr>
        <w:pStyle w:val="PargrafodaLista"/>
        <w:widowControl/>
        <w:numPr>
          <w:ilvl w:val="1"/>
          <w:numId w:val="30"/>
        </w:numPr>
        <w:autoSpaceDE/>
        <w:autoSpaceDN/>
        <w:spacing w:before="120" w:after="120" w:line="276" w:lineRule="auto"/>
        <w:ind w:left="425" w:firstLine="0"/>
        <w:rPr>
          <w:rFonts w:cs="Arial"/>
          <w:color w:val="000000"/>
          <w:szCs w:val="20"/>
        </w:rPr>
      </w:pPr>
      <w:r w:rsidRPr="00CB6FF5">
        <w:rPr>
          <w:rFonts w:cs="Arial"/>
          <w:color w:val="000000"/>
          <w:szCs w:val="2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w:t>
      </w:r>
      <w:r w:rsidRPr="003E2045">
        <w:rPr>
          <w:rFonts w:cs="Arial"/>
          <w:color w:val="000000"/>
          <w:szCs w:val="20"/>
        </w:rPr>
        <w:t>acarretando qualquer ônus para a Contratante.</w:t>
      </w:r>
    </w:p>
    <w:p w:rsidR="00ED487F" w:rsidRPr="003E2045" w:rsidRDefault="00ED487F" w:rsidP="00ED487F">
      <w:pPr>
        <w:widowControl/>
        <w:numPr>
          <w:ilvl w:val="1"/>
          <w:numId w:val="30"/>
        </w:numPr>
        <w:autoSpaceDE/>
        <w:autoSpaceDN/>
        <w:spacing w:before="120" w:after="120" w:line="276" w:lineRule="auto"/>
        <w:jc w:val="both"/>
        <w:rPr>
          <w:rFonts w:cs="Arial"/>
          <w:szCs w:val="20"/>
        </w:rPr>
      </w:pPr>
      <w:r w:rsidRPr="003E2045">
        <w:rPr>
          <w:rFonts w:cs="Arial"/>
          <w:szCs w:val="20"/>
        </w:rPr>
        <w:t>Será considerada data do pagamento o dia em que constar como emitida a ordem bancária para pagamento.</w:t>
      </w:r>
    </w:p>
    <w:p w:rsidR="00ED487F" w:rsidRPr="003E2045" w:rsidRDefault="00ED487F" w:rsidP="00ED487F">
      <w:pPr>
        <w:pStyle w:val="PargrafodaLista"/>
        <w:widowControl/>
        <w:numPr>
          <w:ilvl w:val="1"/>
          <w:numId w:val="30"/>
        </w:numPr>
        <w:autoSpaceDE/>
        <w:autoSpaceDN/>
        <w:spacing w:before="120" w:after="120" w:line="276" w:lineRule="auto"/>
        <w:ind w:left="425" w:firstLine="0"/>
        <w:rPr>
          <w:rFonts w:cs="Arial"/>
          <w:color w:val="000000"/>
          <w:szCs w:val="20"/>
        </w:rPr>
      </w:pPr>
      <w:r w:rsidRPr="003E2045">
        <w:rPr>
          <w:rFonts w:cs="Arial"/>
          <w:szCs w:val="20"/>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rsidR="00ED487F" w:rsidRDefault="00ED487F" w:rsidP="00ED487F">
      <w:pPr>
        <w:pStyle w:val="Nivel1"/>
      </w:pPr>
      <w:r w:rsidRPr="002C7035">
        <w:t xml:space="preserve">DO REAJUSTE </w:t>
      </w:r>
    </w:p>
    <w:p w:rsidR="00ED487F" w:rsidRPr="00FC788E" w:rsidRDefault="00ED487F" w:rsidP="00ED487F">
      <w:pPr>
        <w:rPr>
          <w:highlight w:val="yellow"/>
        </w:rPr>
      </w:pPr>
    </w:p>
    <w:p w:rsidR="00ED487F" w:rsidRPr="00C90CA8" w:rsidRDefault="00ED487F" w:rsidP="00ED487F">
      <w:pPr>
        <w:widowControl/>
        <w:numPr>
          <w:ilvl w:val="1"/>
          <w:numId w:val="30"/>
        </w:numPr>
        <w:autoSpaceDE/>
        <w:autoSpaceDN/>
        <w:spacing w:before="120" w:after="120" w:line="276" w:lineRule="auto"/>
        <w:ind w:left="425" w:firstLine="0"/>
        <w:jc w:val="both"/>
        <w:rPr>
          <w:rFonts w:cs="Arial"/>
          <w:szCs w:val="20"/>
        </w:rPr>
      </w:pPr>
      <w:r w:rsidRPr="00C90CA8">
        <w:rPr>
          <w:rFonts w:cs="Arial"/>
          <w:szCs w:val="20"/>
        </w:rPr>
        <w:t>Os preços inicialmente contratados são fixos e irreajustáveis no prazo de um ano contado da data limite para a apresentação das propostas.</w:t>
      </w:r>
    </w:p>
    <w:p w:rsidR="00ED487F" w:rsidRPr="005131B2" w:rsidRDefault="00ED487F" w:rsidP="00ED487F">
      <w:pPr>
        <w:widowControl/>
        <w:numPr>
          <w:ilvl w:val="1"/>
          <w:numId w:val="30"/>
        </w:numPr>
        <w:autoSpaceDE/>
        <w:autoSpaceDN/>
        <w:spacing w:before="120" w:after="120" w:line="276" w:lineRule="auto"/>
        <w:ind w:left="425" w:firstLine="0"/>
        <w:jc w:val="both"/>
        <w:rPr>
          <w:rFonts w:cs="Arial"/>
          <w:szCs w:val="20"/>
        </w:rPr>
      </w:pPr>
      <w:r w:rsidRPr="00C90CA8">
        <w:rPr>
          <w:rFonts w:cs="Arial"/>
          <w:szCs w:val="20"/>
        </w:rPr>
        <w:t xml:space="preserve">Após o interregno de um ano, e independentemente de pedido da CONTRATADA, os preços iniciais serão reajustados, mediante a aplicação, pela CONTRATANTE, do </w:t>
      </w:r>
      <w:r w:rsidRPr="00C90CA8">
        <w:rPr>
          <w:rFonts w:cs="Arial"/>
        </w:rPr>
        <w:t>ÍNDICE GERAL DE PREÇOS – DISPONIBILIDADE</w:t>
      </w:r>
      <w:r w:rsidRPr="00C90CA8">
        <w:rPr>
          <w:rFonts w:cs="Arial"/>
          <w:b/>
          <w:bCs/>
        </w:rPr>
        <w:t xml:space="preserve"> </w:t>
      </w:r>
      <w:r w:rsidRPr="00C90CA8">
        <w:rPr>
          <w:rFonts w:cs="Arial"/>
        </w:rPr>
        <w:t>INTERNA – IGP-DI, publicado pela Fundação Getúlio Vargas – FGV</w:t>
      </w:r>
      <w:r w:rsidRPr="00C90CA8">
        <w:rPr>
          <w:rFonts w:cs="Arial"/>
          <w:i/>
          <w:iCs/>
          <w:szCs w:val="20"/>
        </w:rPr>
        <w:t>,</w:t>
      </w:r>
      <w:r w:rsidRPr="00C90CA8">
        <w:rPr>
          <w:rFonts w:cs="Arial"/>
          <w:szCs w:val="20"/>
        </w:rPr>
        <w:t xml:space="preserve"> exclusivamente para as obrigações iniciadas e concluídas após a ocorrência da</w:t>
      </w:r>
      <w:r>
        <w:rPr>
          <w:rFonts w:cs="Arial"/>
          <w:szCs w:val="20"/>
        </w:rPr>
        <w:t xml:space="preserve"> anualidade.</w:t>
      </w:r>
    </w:p>
    <w:p w:rsidR="00ED487F" w:rsidRPr="007E0B6F" w:rsidRDefault="00ED487F" w:rsidP="00ED487F">
      <w:pPr>
        <w:widowControl/>
        <w:numPr>
          <w:ilvl w:val="1"/>
          <w:numId w:val="30"/>
        </w:numPr>
        <w:autoSpaceDE/>
        <w:autoSpaceDN/>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rsidR="00ED487F" w:rsidRPr="007E0B6F" w:rsidRDefault="00ED487F" w:rsidP="00ED487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rsidR="00ED487F" w:rsidRPr="007E0B6F" w:rsidRDefault="00ED487F" w:rsidP="00ED487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rsidR="00ED487F" w:rsidRPr="007E0B6F" w:rsidRDefault="00ED487F" w:rsidP="00ED487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rsidR="00ED487F" w:rsidRPr="007E0B6F" w:rsidRDefault="00ED487F" w:rsidP="00ED487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rsidR="00ED487F" w:rsidRPr="005131B2" w:rsidRDefault="00ED487F" w:rsidP="00ED487F">
      <w:pPr>
        <w:widowControl/>
        <w:numPr>
          <w:ilvl w:val="1"/>
          <w:numId w:val="30"/>
        </w:numPr>
        <w:autoSpaceDE/>
        <w:autoSpaceDN/>
        <w:spacing w:before="120" w:after="120" w:line="276" w:lineRule="auto"/>
        <w:ind w:left="425" w:firstLine="0"/>
        <w:jc w:val="both"/>
        <w:rPr>
          <w:rFonts w:cs="Arial"/>
          <w:szCs w:val="20"/>
        </w:rPr>
      </w:pPr>
      <w:r w:rsidRPr="005131B2">
        <w:rPr>
          <w:rFonts w:cs="Arial"/>
          <w:szCs w:val="20"/>
        </w:rPr>
        <w:t>O reajuste será realizado por apostilamento.</w:t>
      </w:r>
    </w:p>
    <w:p w:rsidR="00ED487F" w:rsidRPr="00C41B5E" w:rsidRDefault="00ED487F" w:rsidP="00ED487F">
      <w:pPr>
        <w:spacing w:after="120"/>
        <w:ind w:left="425"/>
        <w:rPr>
          <w:rFonts w:cs="Arial"/>
          <w:color w:val="000000"/>
          <w:szCs w:val="20"/>
        </w:rPr>
      </w:pPr>
    </w:p>
    <w:p w:rsidR="00ED487F" w:rsidRPr="0000392B" w:rsidRDefault="00ED487F" w:rsidP="00ED487F">
      <w:pPr>
        <w:pStyle w:val="Nivel1"/>
        <w:ind w:left="357" w:hanging="357"/>
      </w:pPr>
      <w:r w:rsidRPr="0000392B">
        <w:t>DAS SANÇÕES ADMINISTRATIVAS</w:t>
      </w:r>
    </w:p>
    <w:p w:rsidR="00ED487F" w:rsidRDefault="00ED487F" w:rsidP="00ED487F">
      <w:pPr>
        <w:widowControl/>
        <w:numPr>
          <w:ilvl w:val="1"/>
          <w:numId w:val="31"/>
        </w:numPr>
        <w:autoSpaceDE/>
        <w:autoSpaceDN/>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rsidR="00ED487F" w:rsidRDefault="00ED487F" w:rsidP="00ED487F">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falhar</w:t>
      </w:r>
      <w:proofErr w:type="gramEnd"/>
      <w:r>
        <w:rPr>
          <w:rFonts w:ascii="Arial" w:hAnsi="Arial" w:cs="Arial"/>
          <w:sz w:val="20"/>
          <w:szCs w:val="20"/>
        </w:rPr>
        <w:t xml:space="preserve"> na execução do contrato, pela inexecução, total ou parcial, de quaisquer das obrigações assumidas na contratação;</w:t>
      </w:r>
    </w:p>
    <w:p w:rsidR="00ED487F" w:rsidRDefault="00ED487F" w:rsidP="00ED487F">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ensejar</w:t>
      </w:r>
      <w:proofErr w:type="gramEnd"/>
      <w:r>
        <w:rPr>
          <w:rFonts w:ascii="Arial" w:hAnsi="Arial" w:cs="Arial"/>
          <w:sz w:val="20"/>
          <w:szCs w:val="20"/>
        </w:rPr>
        <w:t xml:space="preserve"> o retardamento da execução do objeto;</w:t>
      </w:r>
    </w:p>
    <w:p w:rsidR="00ED487F" w:rsidRDefault="00ED487F" w:rsidP="00ED487F">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fraudar</w:t>
      </w:r>
      <w:proofErr w:type="gramEnd"/>
      <w:r>
        <w:rPr>
          <w:rFonts w:ascii="Arial" w:hAnsi="Arial" w:cs="Arial"/>
          <w:sz w:val="20"/>
          <w:szCs w:val="20"/>
        </w:rPr>
        <w:t xml:space="preserve"> na execução do contrato;</w:t>
      </w:r>
    </w:p>
    <w:p w:rsidR="00ED487F" w:rsidRDefault="00ED487F" w:rsidP="00ED487F">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comportar</w:t>
      </w:r>
      <w:proofErr w:type="gramEnd"/>
      <w:r>
        <w:rPr>
          <w:rFonts w:ascii="Arial" w:hAnsi="Arial" w:cs="Arial"/>
          <w:sz w:val="20"/>
          <w:szCs w:val="20"/>
        </w:rPr>
        <w:t>-se de modo inidôneo; ou</w:t>
      </w:r>
    </w:p>
    <w:p w:rsidR="00ED487F" w:rsidRDefault="00ED487F" w:rsidP="00ED487F">
      <w:pPr>
        <w:pStyle w:val="PargrafodaLista1"/>
        <w:numPr>
          <w:ilvl w:val="2"/>
          <w:numId w:val="33"/>
        </w:numPr>
        <w:spacing w:before="120" w:after="120"/>
        <w:ind w:right="-30"/>
        <w:rPr>
          <w:rFonts w:ascii="Arial" w:hAnsi="Arial" w:cs="Arial"/>
          <w:sz w:val="20"/>
          <w:szCs w:val="20"/>
        </w:rPr>
      </w:pPr>
      <w:proofErr w:type="gramStart"/>
      <w:r>
        <w:rPr>
          <w:rFonts w:ascii="Arial" w:hAnsi="Arial" w:cs="Arial"/>
          <w:sz w:val="20"/>
          <w:szCs w:val="20"/>
        </w:rPr>
        <w:t>cometer</w:t>
      </w:r>
      <w:proofErr w:type="gramEnd"/>
      <w:r>
        <w:rPr>
          <w:rFonts w:ascii="Arial" w:hAnsi="Arial" w:cs="Arial"/>
          <w:sz w:val="20"/>
          <w:szCs w:val="20"/>
        </w:rPr>
        <w:t xml:space="preserve"> fraude fiscal.</w:t>
      </w:r>
    </w:p>
    <w:p w:rsidR="00ED487F" w:rsidRDefault="00ED487F" w:rsidP="00ED487F">
      <w:pPr>
        <w:widowControl/>
        <w:numPr>
          <w:ilvl w:val="1"/>
          <w:numId w:val="31"/>
        </w:numPr>
        <w:autoSpaceDE/>
        <w:autoSpaceDN/>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rsidR="00ED487F" w:rsidRDefault="00ED487F" w:rsidP="00ED487F">
      <w:pPr>
        <w:widowControl/>
        <w:numPr>
          <w:ilvl w:val="2"/>
          <w:numId w:val="34"/>
        </w:numPr>
        <w:autoSpaceDE/>
        <w:autoSpaceDN/>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rsidR="00ED487F" w:rsidRDefault="00ED487F" w:rsidP="00ED487F">
      <w:pPr>
        <w:widowControl/>
        <w:numPr>
          <w:ilvl w:val="2"/>
          <w:numId w:val="34"/>
        </w:numPr>
        <w:autoSpaceDE/>
        <w:autoSpaceDN/>
        <w:spacing w:before="120" w:after="120" w:line="276" w:lineRule="auto"/>
        <w:jc w:val="both"/>
        <w:rPr>
          <w:rFonts w:cs="Arial"/>
          <w:szCs w:val="20"/>
        </w:rPr>
      </w:pPr>
      <w:r>
        <w:rPr>
          <w:rFonts w:cs="Arial"/>
          <w:b/>
          <w:bCs/>
          <w:szCs w:val="20"/>
        </w:rPr>
        <w:t>Multa:</w:t>
      </w:r>
    </w:p>
    <w:p w:rsidR="00ED487F" w:rsidRDefault="00ED487F" w:rsidP="00ED487F">
      <w:pPr>
        <w:widowControl/>
        <w:numPr>
          <w:ilvl w:val="3"/>
          <w:numId w:val="34"/>
        </w:numPr>
        <w:autoSpaceDE/>
        <w:autoSpaceDN/>
        <w:spacing w:before="120" w:after="120" w:line="276" w:lineRule="auto"/>
        <w:jc w:val="both"/>
        <w:rPr>
          <w:rFonts w:cs="Arial"/>
          <w:szCs w:val="20"/>
        </w:rPr>
      </w:pPr>
      <w:r>
        <w:rPr>
          <w:rFonts w:cs="Arial"/>
          <w:szCs w:val="20"/>
        </w:rPr>
        <w:t>moratória de 0,3% (zero vírgula três por cento) por dia de atraso injustificado sobre o valor da parcela inadimplida, até o limite de 30 (trinta) dias;</w:t>
      </w:r>
    </w:p>
    <w:p w:rsidR="00ED487F" w:rsidRDefault="00ED487F" w:rsidP="00ED487F">
      <w:pPr>
        <w:widowControl/>
        <w:numPr>
          <w:ilvl w:val="3"/>
          <w:numId w:val="34"/>
        </w:numPr>
        <w:autoSpaceDE/>
        <w:autoSpaceDN/>
        <w:spacing w:before="120" w:after="120" w:line="276" w:lineRule="auto"/>
        <w:jc w:val="both"/>
        <w:rPr>
          <w:rFonts w:cs="Arial"/>
          <w:szCs w:val="20"/>
        </w:rPr>
      </w:pPr>
      <w:r>
        <w:rPr>
          <w:rFonts w:cs="Arial"/>
          <w:szCs w:val="20"/>
        </w:rPr>
        <w:t>compensatória de 0,3% (zero vírgula três por cento) sobre o valor total do contrato, no caso de inexecução total do objeto;</w:t>
      </w:r>
    </w:p>
    <w:p w:rsidR="00ED487F" w:rsidRDefault="00ED487F" w:rsidP="00ED487F">
      <w:pPr>
        <w:widowControl/>
        <w:numPr>
          <w:ilvl w:val="2"/>
          <w:numId w:val="34"/>
        </w:numPr>
        <w:autoSpaceDE/>
        <w:autoSpaceDN/>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a Prefeitura de Presidente Olegário, pelo prazo de até dois anos;</w:t>
      </w:r>
    </w:p>
    <w:p w:rsidR="00ED487F" w:rsidRDefault="00ED487F" w:rsidP="00ED487F">
      <w:pPr>
        <w:pStyle w:val="PargrafodaLista"/>
        <w:widowControl/>
        <w:numPr>
          <w:ilvl w:val="2"/>
          <w:numId w:val="34"/>
        </w:numPr>
        <w:autoSpaceDE/>
        <w:autoSpaceDN/>
        <w:spacing w:line="276" w:lineRule="auto"/>
        <w:contextualSpacing/>
        <w:rPr>
          <w:rFonts w:cs="Arial"/>
          <w:szCs w:val="20"/>
        </w:rPr>
      </w:pPr>
      <w:r>
        <w:rPr>
          <w:rFonts w:cs="Arial"/>
          <w:b/>
          <w:bCs/>
          <w:szCs w:val="20"/>
        </w:rPr>
        <w:t xml:space="preserve">Sanção de impedimento de licitar e contratar com a Administração Pública </w:t>
      </w:r>
      <w:r>
        <w:rPr>
          <w:rFonts w:cs="Arial"/>
          <w:szCs w:val="20"/>
        </w:rPr>
        <w:t>pelo prazo de até cinco anos.</w:t>
      </w:r>
    </w:p>
    <w:p w:rsidR="00ED487F" w:rsidRDefault="00ED487F" w:rsidP="00ED487F">
      <w:pPr>
        <w:widowControl/>
        <w:numPr>
          <w:ilvl w:val="2"/>
          <w:numId w:val="34"/>
        </w:numPr>
        <w:autoSpaceDE/>
        <w:autoSpaceDN/>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ED487F" w:rsidRDefault="00ED487F" w:rsidP="00ED487F">
      <w:pPr>
        <w:widowControl/>
        <w:numPr>
          <w:ilvl w:val="1"/>
          <w:numId w:val="31"/>
        </w:numPr>
        <w:autoSpaceDE/>
        <w:autoSpaceDN/>
        <w:spacing w:before="120" w:after="120" w:line="276" w:lineRule="auto"/>
        <w:ind w:left="425" w:firstLine="0"/>
        <w:jc w:val="both"/>
        <w:rPr>
          <w:rFonts w:cs="Arial"/>
          <w:szCs w:val="20"/>
        </w:rPr>
      </w:pPr>
      <w:bookmarkStart w:id="1" w:name="_Hlk78351618"/>
      <w:r>
        <w:rPr>
          <w:rFonts w:cs="Arial"/>
          <w:szCs w:val="20"/>
        </w:rPr>
        <w:t xml:space="preserve"> A Sanção de impedimento de licitar e contratar prevista no subitem “iv” também é aplicável em quaisquer das hipóteses previstas como infração administrativa neste Termo de Referência.</w:t>
      </w:r>
    </w:p>
    <w:p w:rsidR="00ED487F" w:rsidRDefault="00ED487F" w:rsidP="00ED487F">
      <w:pPr>
        <w:widowControl/>
        <w:numPr>
          <w:ilvl w:val="1"/>
          <w:numId w:val="31"/>
        </w:numPr>
        <w:autoSpaceDE/>
        <w:autoSpaceDN/>
        <w:spacing w:before="120" w:after="120" w:line="276" w:lineRule="auto"/>
        <w:ind w:left="425" w:firstLine="0"/>
        <w:jc w:val="both"/>
        <w:rPr>
          <w:rFonts w:cs="Arial"/>
          <w:szCs w:val="20"/>
        </w:rPr>
      </w:pPr>
      <w:r>
        <w:rPr>
          <w:rFonts w:cs="Arial"/>
          <w:szCs w:val="20"/>
        </w:rPr>
        <w:t>As sanções previstas nos subitens “i”, “iii”, “iv” e “v” poderão ser aplicadas à CONTRATADA juntamente com as de multa, descontando-a dos pagamentos a serem efetuados.</w:t>
      </w:r>
    </w:p>
    <w:bookmarkEnd w:id="1"/>
    <w:p w:rsidR="00ED487F" w:rsidRPr="0000392B" w:rsidRDefault="00ED487F" w:rsidP="00ED487F">
      <w:pPr>
        <w:widowControl/>
        <w:numPr>
          <w:ilvl w:val="1"/>
          <w:numId w:val="30"/>
        </w:numPr>
        <w:autoSpaceDE/>
        <w:autoSpaceDN/>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as empresas ou profissionais que:</w:t>
      </w:r>
    </w:p>
    <w:p w:rsidR="00ED487F" w:rsidRPr="0000392B" w:rsidRDefault="00ED487F" w:rsidP="00ED487F">
      <w:pPr>
        <w:widowControl/>
        <w:numPr>
          <w:ilvl w:val="2"/>
          <w:numId w:val="30"/>
        </w:numPr>
        <w:autoSpaceDE/>
        <w:autoSpaceDN/>
        <w:spacing w:before="120" w:after="120" w:line="276" w:lineRule="auto"/>
        <w:ind w:left="1134" w:firstLine="0"/>
        <w:jc w:val="both"/>
        <w:rPr>
          <w:rFonts w:cs="Arial"/>
          <w:szCs w:val="20"/>
        </w:rPr>
      </w:pPr>
      <w:r w:rsidRPr="0000392B">
        <w:rPr>
          <w:rFonts w:cs="Arial"/>
          <w:szCs w:val="20"/>
        </w:rPr>
        <w:t>tenham sofrido condenação definitiva por praticar, por meio dolosos, fraude fiscal no recolhimento de quaisquer tributos;</w:t>
      </w:r>
    </w:p>
    <w:p w:rsidR="00ED487F" w:rsidRPr="0000392B" w:rsidRDefault="00ED487F" w:rsidP="00ED487F">
      <w:pPr>
        <w:widowControl/>
        <w:numPr>
          <w:ilvl w:val="2"/>
          <w:numId w:val="30"/>
        </w:numPr>
        <w:autoSpaceDE/>
        <w:autoSpaceDN/>
        <w:spacing w:before="120" w:after="120" w:line="276" w:lineRule="auto"/>
        <w:ind w:left="1134" w:firstLine="0"/>
        <w:jc w:val="both"/>
        <w:rPr>
          <w:rFonts w:cs="Arial"/>
          <w:szCs w:val="20"/>
        </w:rPr>
      </w:pPr>
      <w:r w:rsidRPr="0000392B">
        <w:rPr>
          <w:rFonts w:cs="Arial"/>
          <w:szCs w:val="20"/>
        </w:rPr>
        <w:t>tenham praticado atos ilícitos visando a frustrar os objetivos da licitação;</w:t>
      </w:r>
    </w:p>
    <w:p w:rsidR="00ED487F" w:rsidRPr="0000392B" w:rsidRDefault="00ED487F" w:rsidP="00ED487F">
      <w:pPr>
        <w:widowControl/>
        <w:numPr>
          <w:ilvl w:val="2"/>
          <w:numId w:val="30"/>
        </w:numPr>
        <w:autoSpaceDE/>
        <w:autoSpaceDN/>
        <w:spacing w:before="240" w:after="120" w:line="276" w:lineRule="auto"/>
        <w:ind w:left="1134" w:right="-17" w:hanging="283"/>
        <w:jc w:val="both"/>
        <w:rPr>
          <w:rFonts w:cs="Arial"/>
          <w:szCs w:val="20"/>
        </w:rPr>
      </w:pPr>
      <w:r w:rsidRPr="0000392B">
        <w:rPr>
          <w:rFonts w:cs="Arial"/>
          <w:szCs w:val="20"/>
        </w:rPr>
        <w:t>demonstrem não possuir idoneidade para contratar com a Administração em virtude de atos ilícitos praticados.</w:t>
      </w:r>
    </w:p>
    <w:p w:rsidR="00ED487F" w:rsidRPr="0000392B" w:rsidRDefault="00ED487F" w:rsidP="00ED487F">
      <w:pPr>
        <w:widowControl/>
        <w:numPr>
          <w:ilvl w:val="1"/>
          <w:numId w:val="30"/>
        </w:numPr>
        <w:autoSpaceDE/>
        <w:autoSpaceDN/>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ED487F" w:rsidRPr="0008646D" w:rsidRDefault="00ED487F" w:rsidP="00ED487F">
      <w:pPr>
        <w:widowControl/>
        <w:numPr>
          <w:ilvl w:val="1"/>
          <w:numId w:val="30"/>
        </w:numPr>
        <w:autoSpaceDE/>
        <w:autoSpaceDN/>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ED487F" w:rsidRPr="00BA6694" w:rsidRDefault="00ED487F" w:rsidP="00ED487F">
      <w:pPr>
        <w:widowControl/>
        <w:numPr>
          <w:ilvl w:val="2"/>
          <w:numId w:val="30"/>
        </w:numPr>
        <w:autoSpaceDE/>
        <w:autoSpaceDN/>
        <w:spacing w:before="120" w:after="120" w:line="276" w:lineRule="auto"/>
        <w:ind w:right="-30"/>
        <w:jc w:val="both"/>
      </w:pPr>
      <w:r w:rsidRPr="0008646D">
        <w:rPr>
          <w:szCs w:val="20"/>
        </w:rPr>
        <w:t>Caso a Contratante determine, a multa deverá ser recolhida no prazo máximo de</w:t>
      </w:r>
      <w:r>
        <w:rPr>
          <w:szCs w:val="20"/>
        </w:rPr>
        <w:t xml:space="preserve"> 30 </w:t>
      </w:r>
      <w:r w:rsidRPr="0008646D">
        <w:rPr>
          <w:szCs w:val="20"/>
        </w:rPr>
        <w:t>(</w:t>
      </w:r>
      <w:r>
        <w:rPr>
          <w:szCs w:val="20"/>
        </w:rPr>
        <w:t>trinta</w:t>
      </w:r>
      <w:r w:rsidRPr="0008646D">
        <w:rPr>
          <w:szCs w:val="20"/>
        </w:rPr>
        <w:t>) dias, a contar da data do recebimento da comunicação enviada pela autoridade competente.</w:t>
      </w:r>
    </w:p>
    <w:p w:rsidR="00ED487F" w:rsidRPr="003B2CB3" w:rsidRDefault="00ED487F" w:rsidP="00ED487F">
      <w:pPr>
        <w:widowControl/>
        <w:numPr>
          <w:ilvl w:val="1"/>
          <w:numId w:val="30"/>
        </w:numPr>
        <w:autoSpaceDE/>
        <w:autoSpaceDN/>
        <w:spacing w:before="120" w:after="120" w:line="276" w:lineRule="auto"/>
        <w:ind w:right="-30"/>
        <w:jc w:val="both"/>
        <w:rPr>
          <w:rFonts w:cs="Arial"/>
          <w:szCs w:val="20"/>
        </w:rPr>
      </w:pPr>
      <w:r w:rsidRPr="003B2CB3">
        <w:rPr>
          <w:rFonts w:cs="Arial"/>
          <w:szCs w:val="20"/>
        </w:rPr>
        <w:t xml:space="preserve">Caso o valor da multa não seja suficiente para cobrir os prejuízos causados pela conduta do licitante, a </w:t>
      </w:r>
      <w:r>
        <w:rPr>
          <w:rFonts w:cs="Arial"/>
          <w:szCs w:val="20"/>
        </w:rPr>
        <w:t>Prefeitura de Presidente Olegário</w:t>
      </w:r>
      <w:r w:rsidRPr="003B2CB3">
        <w:rPr>
          <w:rFonts w:cs="Arial"/>
          <w:szCs w:val="20"/>
        </w:rPr>
        <w:t xml:space="preserve"> poderá cobrar o valor remanescente judicialmente, conforme artigo 419 do Código Civil.</w:t>
      </w:r>
    </w:p>
    <w:p w:rsidR="00ED487F" w:rsidRDefault="00ED487F" w:rsidP="00ED487F">
      <w:pPr>
        <w:widowControl/>
        <w:numPr>
          <w:ilvl w:val="1"/>
          <w:numId w:val="30"/>
        </w:numPr>
        <w:autoSpaceDE/>
        <w:autoSpaceDN/>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rsidR="00ED487F" w:rsidRPr="009E12ED" w:rsidRDefault="00ED487F" w:rsidP="00ED487F">
      <w:pPr>
        <w:pStyle w:val="Nivel1"/>
        <w:rPr>
          <w:bCs/>
          <w:color w:val="auto"/>
        </w:rPr>
      </w:pPr>
      <w:r w:rsidRPr="009E12ED">
        <w:rPr>
          <w:bCs/>
          <w:color w:val="auto"/>
        </w:rPr>
        <w:t>CRITÉRIOS DE SELEÇÃO DO FORNECEDOR.</w:t>
      </w:r>
    </w:p>
    <w:p w:rsidR="00ED487F" w:rsidRPr="009E12ED" w:rsidRDefault="00ED487F" w:rsidP="00ED487F">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As exigências de habilitação jurídica e de regularidade fiscal e trabalhista são as usuais para a generalidade dos objetos, conforme disciplinado no edital.</w:t>
      </w:r>
    </w:p>
    <w:p w:rsidR="00ED487F" w:rsidRPr="009E12ED" w:rsidRDefault="00ED487F" w:rsidP="00ED487F">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Os critérios de qualificação econômico-financeira a serem atendidos pelo fornecedor estão previstos no edital.</w:t>
      </w:r>
    </w:p>
    <w:p w:rsidR="00ED487F" w:rsidRPr="009E12ED" w:rsidRDefault="00ED487F" w:rsidP="00ED487F">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Os critérios de qualificação técnica a serem atendidos pelo fornecedor serão:</w:t>
      </w:r>
    </w:p>
    <w:p w:rsidR="00ED487F" w:rsidRPr="009E12ED" w:rsidRDefault="00ED487F" w:rsidP="00ED487F">
      <w:pPr>
        <w:pStyle w:val="PargrafodaLista"/>
        <w:widowControl/>
        <w:numPr>
          <w:ilvl w:val="2"/>
          <w:numId w:val="30"/>
        </w:numPr>
        <w:tabs>
          <w:tab w:val="left" w:pos="1440"/>
        </w:tabs>
        <w:autoSpaceDN/>
        <w:snapToGrid w:val="0"/>
        <w:spacing w:before="120" w:after="120" w:line="276" w:lineRule="auto"/>
        <w:ind w:left="1638"/>
        <w:contextualSpacing/>
        <w:rPr>
          <w:rFonts w:cs="Arial"/>
          <w:szCs w:val="20"/>
        </w:rPr>
      </w:pPr>
      <w:r w:rsidRPr="009E12ED">
        <w:rPr>
          <w:rFonts w:eastAsia="Calibri" w:cs="Arial"/>
          <w:bCs/>
          <w:szCs w:val="20"/>
        </w:rPr>
        <w:t>ATESTADO ou DECLARAÇÃO de capacidade técnica, fornecido por pessoa jurídica de direito público ou privado, em papel timbrado, comprovando a execução satisfatória de serviços ou fornecimento similares ao objeto desta licitação.</w:t>
      </w:r>
    </w:p>
    <w:p w:rsidR="00ED487F" w:rsidRPr="009E12ED" w:rsidRDefault="00ED487F" w:rsidP="00ED487F">
      <w:pPr>
        <w:pStyle w:val="PargrafodaLista"/>
        <w:widowControl/>
        <w:numPr>
          <w:ilvl w:val="2"/>
          <w:numId w:val="30"/>
        </w:numPr>
        <w:tabs>
          <w:tab w:val="left" w:pos="1440"/>
        </w:tabs>
        <w:autoSpaceDN/>
        <w:snapToGrid w:val="0"/>
        <w:spacing w:before="120" w:after="120" w:line="276" w:lineRule="auto"/>
        <w:ind w:left="1638"/>
        <w:contextualSpacing/>
        <w:rPr>
          <w:rFonts w:cs="Arial"/>
          <w:szCs w:val="20"/>
        </w:rPr>
      </w:pPr>
      <w:r w:rsidRPr="009E12ED">
        <w:rPr>
          <w:rFonts w:cs="Arial"/>
          <w:szCs w:val="20"/>
        </w:rPr>
        <w:t>Cópia autenticada</w:t>
      </w:r>
      <w:r w:rsidRPr="009E12ED">
        <w:rPr>
          <w:rFonts w:eastAsia="Calibri" w:cs="Arial"/>
          <w:szCs w:val="20"/>
        </w:rPr>
        <w:t xml:space="preserve"> do Termo de Autorização ou Contrato de Concessão celebrado entre a ANATEL e a empresa licitante, e/ou publicação no Diário Oficial da União (DOU), onde conste, em seu objeto, autorização para prestação do Serviço correspondente ao item para o qual a licitante for oferecer proposta.</w:t>
      </w:r>
    </w:p>
    <w:p w:rsidR="00ED487F" w:rsidRPr="009E12ED" w:rsidRDefault="00ED487F" w:rsidP="00ED487F">
      <w:pPr>
        <w:widowControl/>
        <w:numPr>
          <w:ilvl w:val="1"/>
          <w:numId w:val="30"/>
        </w:numPr>
        <w:autoSpaceDE/>
        <w:autoSpaceDN/>
        <w:spacing w:before="120" w:after="120" w:line="276" w:lineRule="auto"/>
        <w:ind w:left="425" w:firstLine="0"/>
        <w:jc w:val="both"/>
        <w:rPr>
          <w:i/>
          <w:szCs w:val="20"/>
        </w:rPr>
      </w:pPr>
      <w:r w:rsidRPr="009E12ED">
        <w:rPr>
          <w:i/>
          <w:szCs w:val="20"/>
        </w:rPr>
        <w:t>O critério de aceitabilidade de preços é sigiloso, nos termos do art. 15 do Decreto nº 10.024, de 2019, do art. 7º, §3º da Lei nº 12.527, de 2011, e do art. 20 do Decreto nº 7.724, de 2012.</w:t>
      </w:r>
    </w:p>
    <w:p w:rsidR="00ED487F" w:rsidRPr="009E12ED" w:rsidRDefault="00ED487F" w:rsidP="00ED487F">
      <w:pPr>
        <w:pStyle w:val="PargrafodaLista"/>
        <w:widowControl/>
        <w:numPr>
          <w:ilvl w:val="0"/>
          <w:numId w:val="32"/>
        </w:numPr>
        <w:autoSpaceDE/>
        <w:autoSpaceDN/>
        <w:spacing w:before="120" w:after="120" w:line="276" w:lineRule="auto"/>
        <w:ind w:right="-30"/>
        <w:rPr>
          <w:i/>
          <w:vanish/>
          <w:szCs w:val="20"/>
        </w:rPr>
      </w:pPr>
    </w:p>
    <w:p w:rsidR="00ED487F" w:rsidRPr="009E12ED" w:rsidRDefault="00ED487F" w:rsidP="00ED487F">
      <w:pPr>
        <w:widowControl/>
        <w:numPr>
          <w:ilvl w:val="1"/>
          <w:numId w:val="30"/>
        </w:numPr>
        <w:autoSpaceDE/>
        <w:autoSpaceDN/>
        <w:spacing w:before="120" w:after="120" w:line="276" w:lineRule="auto"/>
        <w:ind w:left="425" w:firstLine="0"/>
        <w:jc w:val="both"/>
        <w:rPr>
          <w:rFonts w:cs="Arial"/>
          <w:szCs w:val="20"/>
        </w:rPr>
      </w:pPr>
      <w:r w:rsidRPr="009E12ED">
        <w:rPr>
          <w:rFonts w:cs="Arial"/>
          <w:szCs w:val="20"/>
        </w:rPr>
        <w:t>O critério de julgamento da proposta é o menor preço por item.</w:t>
      </w:r>
    </w:p>
    <w:p w:rsidR="00ED487F" w:rsidRPr="00827133" w:rsidRDefault="00ED487F" w:rsidP="00ED487F">
      <w:pPr>
        <w:widowControl/>
        <w:numPr>
          <w:ilvl w:val="1"/>
          <w:numId w:val="30"/>
        </w:numPr>
        <w:autoSpaceDE/>
        <w:autoSpaceDN/>
        <w:spacing w:before="120" w:after="120" w:line="276" w:lineRule="auto"/>
        <w:ind w:left="432" w:right="-17" w:firstLine="0"/>
        <w:jc w:val="both"/>
        <w:rPr>
          <w:rFonts w:cs="Arial"/>
          <w:b/>
          <w:szCs w:val="20"/>
          <w:lang w:val="x-none"/>
        </w:rPr>
      </w:pPr>
      <w:r w:rsidRPr="003A2488">
        <w:rPr>
          <w:rFonts w:cs="Arial"/>
          <w:szCs w:val="20"/>
        </w:rPr>
        <w:t>As regras de desempate entre propostas são as discriminadas no edital.</w:t>
      </w:r>
    </w:p>
    <w:p w:rsidR="00ED487F" w:rsidRPr="003A2488" w:rsidRDefault="00ED487F" w:rsidP="00ED487F">
      <w:pPr>
        <w:spacing w:before="120" w:after="120"/>
        <w:ind w:left="432" w:right="-17"/>
        <w:rPr>
          <w:rFonts w:cs="Arial"/>
          <w:b/>
          <w:szCs w:val="20"/>
          <w:lang w:val="x-none"/>
        </w:rPr>
      </w:pPr>
    </w:p>
    <w:p w:rsidR="00ED487F" w:rsidRPr="003A2488" w:rsidRDefault="00ED487F" w:rsidP="00ED487F">
      <w:pPr>
        <w:pStyle w:val="Nivel1"/>
        <w:spacing w:before="120"/>
        <w:ind w:right="-30"/>
        <w:rPr>
          <w:b w:val="0"/>
          <w:bCs/>
          <w:color w:val="FF0000"/>
        </w:rPr>
      </w:pPr>
      <w:r w:rsidRPr="003A2488">
        <w:rPr>
          <w:bCs/>
        </w:rPr>
        <w:t xml:space="preserve">ESTIMATIVA DE </w:t>
      </w:r>
      <w:r w:rsidRPr="003A2488">
        <w:t>PREÇOS</w:t>
      </w:r>
      <w:r w:rsidRPr="003A2488">
        <w:rPr>
          <w:bCs/>
        </w:rPr>
        <w:t xml:space="preserve"> E PREÇOS REFERENCIAIS.</w:t>
      </w:r>
    </w:p>
    <w:p w:rsidR="00ED487F" w:rsidRPr="003A2488" w:rsidRDefault="00ED487F" w:rsidP="00ED487F">
      <w:pPr>
        <w:widowControl/>
        <w:numPr>
          <w:ilvl w:val="1"/>
          <w:numId w:val="30"/>
        </w:numPr>
        <w:autoSpaceDE/>
        <w:autoSpaceDN/>
        <w:spacing w:before="120" w:after="120" w:line="276" w:lineRule="auto"/>
        <w:ind w:left="425" w:firstLine="0"/>
        <w:jc w:val="both"/>
        <w:rPr>
          <w:b/>
          <w:i/>
        </w:rPr>
      </w:pPr>
      <w:r w:rsidRPr="003A2488">
        <w:rPr>
          <w:i/>
        </w:rPr>
        <w:t>O custo estimado da contratação será tornado público apenas e imediatamente após o encerramento do envio de lances.</w:t>
      </w:r>
    </w:p>
    <w:p w:rsidR="00ED487F" w:rsidRPr="003A2488" w:rsidRDefault="00ED487F" w:rsidP="00ED487F"/>
    <w:p w:rsidR="00ED487F" w:rsidRPr="003A2488" w:rsidRDefault="00ED487F" w:rsidP="00ED487F">
      <w:pPr>
        <w:pStyle w:val="Nivel1"/>
        <w:spacing w:before="120"/>
        <w:ind w:right="-30"/>
        <w:rPr>
          <w:bCs/>
        </w:rPr>
      </w:pPr>
      <w:r w:rsidRPr="003A2488">
        <w:t>DOS RECURSOS ORÇAMENTÁRIOS.</w:t>
      </w:r>
    </w:p>
    <w:p w:rsidR="00ED487F" w:rsidRDefault="00ED487F" w:rsidP="00ED487F">
      <w:pPr>
        <w:widowControl/>
        <w:numPr>
          <w:ilvl w:val="1"/>
          <w:numId w:val="35"/>
        </w:numPr>
        <w:autoSpaceDE/>
        <w:autoSpaceDN/>
        <w:spacing w:before="120" w:after="120" w:line="276" w:lineRule="auto"/>
        <w:jc w:val="both"/>
        <w:rPr>
          <w:rFonts w:cs="Arial"/>
          <w:i/>
          <w:iCs/>
          <w:szCs w:val="20"/>
        </w:rPr>
      </w:pPr>
      <w:r w:rsidRPr="003A2488">
        <w:rPr>
          <w:rFonts w:cs="Arial"/>
          <w:i/>
          <w:iCs/>
          <w:szCs w:val="20"/>
        </w:rPr>
        <w:t>As despesas decorrentes da presente contratação correrão à conta de recursos específicos consignados no Orçamento Geral da União deste exercício, nas dotações abaixo discriminadas:</w:t>
      </w:r>
    </w:p>
    <w:p w:rsidR="00ED487F" w:rsidRDefault="00ED487F" w:rsidP="00CB1910">
      <w:pPr>
        <w:spacing w:before="120" w:after="120"/>
        <w:ind w:left="716"/>
        <w:jc w:val="center"/>
        <w:rPr>
          <w:rFonts w:cs="Arial"/>
          <w:b/>
          <w:i/>
          <w:iCs/>
          <w:szCs w:val="20"/>
        </w:rPr>
      </w:pPr>
      <w:r w:rsidRPr="00FA737A">
        <w:rPr>
          <w:rFonts w:cs="Arial"/>
          <w:b/>
          <w:i/>
          <w:iCs/>
          <w:szCs w:val="20"/>
        </w:rPr>
        <w:t>Fichas: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160"/>
      </w:tblGrid>
      <w:tr w:rsidR="00B11417" w:rsidTr="00B11417">
        <w:trPr>
          <w:jc w:val="center"/>
        </w:trPr>
        <w:tc>
          <w:tcPr>
            <w:tcW w:w="5160" w:type="dxa"/>
          </w:tcPr>
          <w:p w:rsidR="00B11417" w:rsidRDefault="00B11417" w:rsidP="00B11417">
            <w:pPr>
              <w:spacing w:before="120" w:after="120"/>
              <w:ind w:left="716"/>
              <w:jc w:val="center"/>
              <w:rPr>
                <w:rFonts w:cs="Arial"/>
                <w:i/>
                <w:iCs/>
              </w:rPr>
            </w:pPr>
            <w:r>
              <w:rPr>
                <w:rFonts w:cs="Arial"/>
                <w:i/>
                <w:iCs/>
              </w:rPr>
              <w:t>439 Fonte 1.00.30</w:t>
            </w:r>
          </w:p>
          <w:p w:rsidR="00B11417" w:rsidRDefault="00B11417" w:rsidP="00B11417">
            <w:pPr>
              <w:spacing w:before="120" w:after="120"/>
              <w:ind w:left="716"/>
              <w:jc w:val="center"/>
              <w:rPr>
                <w:rFonts w:cs="Arial"/>
                <w:i/>
                <w:iCs/>
              </w:rPr>
            </w:pPr>
            <w:r>
              <w:rPr>
                <w:rFonts w:cs="Arial"/>
                <w:i/>
                <w:iCs/>
              </w:rPr>
              <w:t>483 Fonte 1.00.29</w:t>
            </w:r>
          </w:p>
          <w:p w:rsidR="00B11417" w:rsidRDefault="00B11417" w:rsidP="00B11417">
            <w:pPr>
              <w:spacing w:before="120" w:after="120"/>
              <w:ind w:left="716"/>
              <w:jc w:val="center"/>
              <w:rPr>
                <w:rFonts w:cs="Arial"/>
                <w:i/>
                <w:iCs/>
              </w:rPr>
            </w:pPr>
            <w:r>
              <w:rPr>
                <w:rFonts w:cs="Arial"/>
                <w:i/>
                <w:iCs/>
              </w:rPr>
              <w:t>453 Fonte 1.00.30</w:t>
            </w:r>
          </w:p>
          <w:p w:rsidR="00B11417" w:rsidRDefault="00B11417" w:rsidP="00B11417">
            <w:pPr>
              <w:spacing w:before="120" w:after="120"/>
              <w:ind w:left="716"/>
              <w:jc w:val="center"/>
              <w:rPr>
                <w:rFonts w:cs="Arial"/>
                <w:i/>
                <w:iCs/>
              </w:rPr>
            </w:pPr>
            <w:r>
              <w:rPr>
                <w:rFonts w:cs="Arial"/>
                <w:i/>
                <w:iCs/>
              </w:rPr>
              <w:t>494 Fonte 1.00.29</w:t>
            </w:r>
          </w:p>
          <w:p w:rsidR="00B11417" w:rsidRDefault="00B11417" w:rsidP="00B11417">
            <w:pPr>
              <w:spacing w:before="120" w:after="120"/>
              <w:ind w:left="716"/>
              <w:jc w:val="center"/>
              <w:rPr>
                <w:rFonts w:cs="Arial"/>
                <w:i/>
                <w:iCs/>
              </w:rPr>
            </w:pPr>
            <w:r>
              <w:rPr>
                <w:rFonts w:cs="Arial"/>
                <w:i/>
                <w:iCs/>
              </w:rPr>
              <w:t>119 Fonte 1.01.00</w:t>
            </w:r>
          </w:p>
          <w:p w:rsidR="00B11417" w:rsidRDefault="00B11417" w:rsidP="00B11417">
            <w:pPr>
              <w:spacing w:before="120" w:after="120"/>
              <w:ind w:left="716"/>
              <w:jc w:val="center"/>
              <w:rPr>
                <w:rFonts w:cs="Arial"/>
                <w:i/>
                <w:iCs/>
              </w:rPr>
            </w:pPr>
            <w:r>
              <w:rPr>
                <w:rFonts w:cs="Arial"/>
                <w:i/>
                <w:iCs/>
              </w:rPr>
              <w:t>146 Fonte 1.01.00</w:t>
            </w:r>
          </w:p>
          <w:p w:rsidR="00B11417" w:rsidRDefault="00B11417" w:rsidP="00B11417">
            <w:pPr>
              <w:spacing w:before="120" w:after="120"/>
              <w:ind w:left="716"/>
              <w:jc w:val="center"/>
              <w:rPr>
                <w:rFonts w:cs="Arial"/>
                <w:i/>
                <w:iCs/>
              </w:rPr>
            </w:pPr>
            <w:r>
              <w:rPr>
                <w:rFonts w:cs="Arial"/>
                <w:i/>
                <w:iCs/>
              </w:rPr>
              <w:t>106 Fonte 1.01.00</w:t>
            </w:r>
          </w:p>
          <w:p w:rsidR="00B11417" w:rsidRDefault="00B11417" w:rsidP="00B11417">
            <w:pPr>
              <w:spacing w:before="120" w:after="120"/>
              <w:ind w:left="716"/>
              <w:jc w:val="center"/>
              <w:rPr>
                <w:rFonts w:cs="Arial"/>
                <w:i/>
                <w:iCs/>
              </w:rPr>
            </w:pPr>
            <w:r>
              <w:rPr>
                <w:rFonts w:cs="Arial"/>
                <w:i/>
                <w:iCs/>
              </w:rPr>
              <w:t>255 Fonte 1.00.00</w:t>
            </w:r>
          </w:p>
          <w:p w:rsidR="00B11417" w:rsidRPr="00B11417" w:rsidRDefault="00B11417" w:rsidP="00B11417">
            <w:pPr>
              <w:spacing w:before="120" w:after="120"/>
              <w:ind w:left="716"/>
              <w:jc w:val="center"/>
              <w:rPr>
                <w:rFonts w:cs="Arial"/>
                <w:i/>
                <w:iCs/>
              </w:rPr>
            </w:pPr>
            <w:r>
              <w:rPr>
                <w:rFonts w:cs="Arial"/>
                <w:i/>
                <w:iCs/>
              </w:rPr>
              <w:t>504 Fonte 1.00.00</w:t>
            </w:r>
          </w:p>
        </w:tc>
        <w:tc>
          <w:tcPr>
            <w:tcW w:w="5160" w:type="dxa"/>
          </w:tcPr>
          <w:p w:rsidR="00B11417" w:rsidRDefault="00B11417" w:rsidP="00B11417">
            <w:pPr>
              <w:spacing w:before="120" w:after="120"/>
              <w:ind w:left="716"/>
              <w:jc w:val="center"/>
              <w:rPr>
                <w:rFonts w:cs="Arial"/>
                <w:i/>
                <w:iCs/>
              </w:rPr>
            </w:pPr>
            <w:r>
              <w:rPr>
                <w:rFonts w:cs="Arial"/>
                <w:i/>
                <w:iCs/>
              </w:rPr>
              <w:t>516 Fonte 1.00.00</w:t>
            </w:r>
          </w:p>
          <w:p w:rsidR="00B11417" w:rsidRDefault="00B11417" w:rsidP="00B11417">
            <w:pPr>
              <w:spacing w:before="120" w:after="120"/>
              <w:ind w:left="716"/>
              <w:jc w:val="center"/>
              <w:rPr>
                <w:rFonts w:cs="Arial"/>
                <w:i/>
                <w:iCs/>
              </w:rPr>
            </w:pPr>
            <w:r>
              <w:rPr>
                <w:rFonts w:cs="Arial"/>
                <w:i/>
                <w:iCs/>
              </w:rPr>
              <w:t>533 Fonte 1.00.00</w:t>
            </w:r>
          </w:p>
          <w:p w:rsidR="00B11417" w:rsidRDefault="00B11417" w:rsidP="00B11417">
            <w:pPr>
              <w:spacing w:before="120" w:after="120"/>
              <w:ind w:left="716"/>
              <w:jc w:val="center"/>
              <w:rPr>
                <w:rFonts w:cs="Arial"/>
                <w:i/>
                <w:iCs/>
              </w:rPr>
            </w:pPr>
            <w:r w:rsidRPr="00A2639F">
              <w:rPr>
                <w:rFonts w:cs="Arial"/>
                <w:i/>
                <w:iCs/>
              </w:rPr>
              <w:t>561</w:t>
            </w:r>
            <w:r>
              <w:rPr>
                <w:rFonts w:cs="Arial"/>
                <w:i/>
                <w:iCs/>
              </w:rPr>
              <w:t xml:space="preserve"> Fonte </w:t>
            </w:r>
            <w:r w:rsidRPr="00A2639F">
              <w:rPr>
                <w:rFonts w:cs="Arial"/>
                <w:i/>
                <w:iCs/>
              </w:rPr>
              <w:t>1</w:t>
            </w:r>
            <w:r>
              <w:rPr>
                <w:rFonts w:cs="Arial"/>
                <w:i/>
                <w:iCs/>
              </w:rPr>
              <w:t>.</w:t>
            </w:r>
            <w:r w:rsidRPr="00A2639F">
              <w:rPr>
                <w:rFonts w:cs="Arial"/>
                <w:i/>
                <w:iCs/>
              </w:rPr>
              <w:t>00.00</w:t>
            </w:r>
          </w:p>
          <w:p w:rsidR="00B11417" w:rsidRDefault="00B11417" w:rsidP="00B11417">
            <w:pPr>
              <w:spacing w:before="120" w:after="120"/>
              <w:ind w:left="716"/>
              <w:jc w:val="center"/>
              <w:rPr>
                <w:rFonts w:cs="Arial"/>
                <w:i/>
                <w:iCs/>
              </w:rPr>
            </w:pPr>
            <w:r>
              <w:rPr>
                <w:rFonts w:cs="Arial"/>
                <w:i/>
                <w:iCs/>
              </w:rPr>
              <w:t xml:space="preserve">596 Fonte </w:t>
            </w:r>
            <w:r w:rsidRPr="00A2639F">
              <w:rPr>
                <w:rFonts w:cs="Arial"/>
                <w:i/>
                <w:iCs/>
              </w:rPr>
              <w:t>1</w:t>
            </w:r>
            <w:r>
              <w:rPr>
                <w:rFonts w:cs="Arial"/>
                <w:i/>
                <w:iCs/>
              </w:rPr>
              <w:t>.</w:t>
            </w:r>
            <w:r w:rsidRPr="00A2639F">
              <w:rPr>
                <w:rFonts w:cs="Arial"/>
                <w:i/>
                <w:iCs/>
              </w:rPr>
              <w:t>00.00</w:t>
            </w:r>
          </w:p>
          <w:p w:rsidR="00B11417" w:rsidRDefault="00B11417" w:rsidP="00B11417">
            <w:pPr>
              <w:spacing w:before="120" w:after="120"/>
              <w:ind w:left="716"/>
              <w:jc w:val="center"/>
              <w:rPr>
                <w:rFonts w:cs="Arial"/>
                <w:i/>
                <w:iCs/>
              </w:rPr>
            </w:pPr>
            <w:r>
              <w:rPr>
                <w:rFonts w:cs="Arial"/>
                <w:i/>
                <w:iCs/>
              </w:rPr>
              <w:t xml:space="preserve">642 Fonte </w:t>
            </w:r>
            <w:r w:rsidRPr="005B1B4D">
              <w:rPr>
                <w:rFonts w:cs="Arial"/>
                <w:i/>
                <w:iCs/>
              </w:rPr>
              <w:t>1</w:t>
            </w:r>
            <w:r>
              <w:rPr>
                <w:rFonts w:cs="Arial"/>
                <w:i/>
                <w:iCs/>
              </w:rPr>
              <w:t>.</w:t>
            </w:r>
            <w:r w:rsidRPr="005B1B4D">
              <w:rPr>
                <w:rFonts w:cs="Arial"/>
                <w:i/>
                <w:iCs/>
              </w:rPr>
              <w:t>00.00</w:t>
            </w:r>
          </w:p>
          <w:p w:rsidR="00B11417" w:rsidRDefault="00B11417" w:rsidP="00B11417">
            <w:pPr>
              <w:spacing w:before="120" w:after="120"/>
              <w:ind w:left="716"/>
              <w:jc w:val="center"/>
              <w:rPr>
                <w:rFonts w:cs="Arial"/>
                <w:i/>
                <w:iCs/>
              </w:rPr>
            </w:pPr>
            <w:r w:rsidRPr="00FA737A">
              <w:rPr>
                <w:rFonts w:cs="Arial"/>
                <w:i/>
                <w:iCs/>
              </w:rPr>
              <w:t xml:space="preserve">309 </w:t>
            </w:r>
            <w:r>
              <w:rPr>
                <w:rFonts w:cs="Arial"/>
                <w:i/>
                <w:iCs/>
              </w:rPr>
              <w:t xml:space="preserve">Fonte </w:t>
            </w:r>
            <w:r w:rsidRPr="00FA737A">
              <w:rPr>
                <w:rFonts w:cs="Arial"/>
                <w:i/>
                <w:iCs/>
              </w:rPr>
              <w:t>1.02.00</w:t>
            </w:r>
          </w:p>
          <w:p w:rsidR="00B11417" w:rsidRDefault="00B11417" w:rsidP="00B11417">
            <w:pPr>
              <w:spacing w:before="120" w:after="120"/>
              <w:ind w:left="716"/>
              <w:jc w:val="center"/>
              <w:rPr>
                <w:rFonts w:cs="Arial"/>
                <w:i/>
                <w:iCs/>
              </w:rPr>
            </w:pPr>
            <w:r w:rsidRPr="00FA737A">
              <w:rPr>
                <w:rFonts w:cs="Arial"/>
                <w:i/>
                <w:iCs/>
              </w:rPr>
              <w:t xml:space="preserve">363 </w:t>
            </w:r>
            <w:r>
              <w:rPr>
                <w:rFonts w:cs="Arial"/>
                <w:i/>
                <w:iCs/>
              </w:rPr>
              <w:t>F</w:t>
            </w:r>
            <w:r w:rsidRPr="00FA737A">
              <w:rPr>
                <w:rFonts w:cs="Arial"/>
                <w:i/>
                <w:iCs/>
              </w:rPr>
              <w:t>onte 2.55.20</w:t>
            </w:r>
          </w:p>
          <w:p w:rsidR="00B11417" w:rsidRDefault="00B11417" w:rsidP="00B11417">
            <w:pPr>
              <w:spacing w:before="120" w:after="120"/>
              <w:ind w:left="716"/>
              <w:jc w:val="center"/>
              <w:rPr>
                <w:rFonts w:cs="Arial"/>
                <w:i/>
                <w:iCs/>
              </w:rPr>
            </w:pPr>
            <w:r w:rsidRPr="00FA737A">
              <w:rPr>
                <w:rFonts w:cs="Arial"/>
                <w:i/>
                <w:iCs/>
              </w:rPr>
              <w:t xml:space="preserve">386 </w:t>
            </w:r>
            <w:r>
              <w:rPr>
                <w:rFonts w:cs="Arial"/>
                <w:i/>
                <w:iCs/>
              </w:rPr>
              <w:t xml:space="preserve">Fonte </w:t>
            </w:r>
            <w:r w:rsidRPr="00FA737A">
              <w:rPr>
                <w:rFonts w:cs="Arial"/>
                <w:i/>
                <w:iCs/>
              </w:rPr>
              <w:t>1.02.00</w:t>
            </w:r>
          </w:p>
          <w:p w:rsidR="00B11417" w:rsidRPr="00B11417" w:rsidRDefault="00B11417" w:rsidP="00B11417">
            <w:pPr>
              <w:spacing w:before="120" w:after="120"/>
              <w:ind w:left="716"/>
              <w:jc w:val="center"/>
              <w:rPr>
                <w:rFonts w:cs="Arial"/>
                <w:i/>
                <w:iCs/>
              </w:rPr>
            </w:pPr>
            <w:r w:rsidRPr="00FA737A">
              <w:rPr>
                <w:rFonts w:cs="Arial"/>
                <w:i/>
                <w:iCs/>
              </w:rPr>
              <w:t xml:space="preserve">375 </w:t>
            </w:r>
            <w:r>
              <w:rPr>
                <w:rFonts w:cs="Arial"/>
                <w:i/>
                <w:iCs/>
              </w:rPr>
              <w:t xml:space="preserve">Fonte </w:t>
            </w:r>
            <w:r w:rsidRPr="00FA737A">
              <w:rPr>
                <w:rFonts w:cs="Arial"/>
                <w:i/>
                <w:iCs/>
              </w:rPr>
              <w:t>1.02.00</w:t>
            </w:r>
          </w:p>
        </w:tc>
      </w:tr>
    </w:tbl>
    <w:tbl>
      <w:tblPr>
        <w:tblW w:w="0" w:type="auto"/>
        <w:tblInd w:w="28" w:type="dxa"/>
        <w:tblLook w:val="04A0" w:firstRow="1" w:lastRow="0" w:firstColumn="1" w:lastColumn="0" w:noHBand="0" w:noVBand="1"/>
      </w:tblPr>
      <w:tblGrid>
        <w:gridCol w:w="4942"/>
        <w:gridCol w:w="4943"/>
      </w:tblGrid>
      <w:tr w:rsidR="00ED487F" w:rsidRPr="00B11417" w:rsidTr="00A41469">
        <w:tc>
          <w:tcPr>
            <w:tcW w:w="4942" w:type="dxa"/>
            <w:shd w:val="clear" w:color="auto" w:fill="auto"/>
            <w:vAlign w:val="center"/>
          </w:tcPr>
          <w:p w:rsidR="00ED487F" w:rsidRPr="00B11417" w:rsidRDefault="00ED487F" w:rsidP="00A41469">
            <w:pPr>
              <w:jc w:val="center"/>
              <w:rPr>
                <w:rFonts w:ascii="Bradley Hand ITC" w:hAnsi="Bradley Hand ITC"/>
                <w:b/>
                <w:sz w:val="20"/>
                <w:szCs w:val="20"/>
              </w:rPr>
            </w:pPr>
            <w:r w:rsidRPr="00B11417">
              <w:rPr>
                <w:rFonts w:ascii="Bradley Hand ITC" w:hAnsi="Bradley Hand ITC"/>
                <w:b/>
                <w:sz w:val="20"/>
                <w:szCs w:val="20"/>
              </w:rPr>
              <w:t>Mateus Araújo de Freitas</w:t>
            </w:r>
          </w:p>
          <w:p w:rsidR="00ED487F" w:rsidRPr="00B11417" w:rsidRDefault="00ED487F" w:rsidP="00A41469">
            <w:pPr>
              <w:pStyle w:val="Ttulo3"/>
              <w:ind w:left="0" w:right="-9"/>
              <w:jc w:val="center"/>
              <w:rPr>
                <w:rFonts w:ascii="Times New Roman" w:hAnsi="Times New Roman"/>
                <w:b w:val="0"/>
                <w:sz w:val="20"/>
                <w:szCs w:val="20"/>
              </w:rPr>
            </w:pPr>
            <w:r w:rsidRPr="00B11417">
              <w:rPr>
                <w:rFonts w:ascii="Times New Roman" w:hAnsi="Times New Roman"/>
                <w:b w:val="0"/>
                <w:sz w:val="20"/>
                <w:szCs w:val="20"/>
              </w:rPr>
              <w:t>Secretário Municipal de Administração</w:t>
            </w:r>
          </w:p>
        </w:tc>
        <w:tc>
          <w:tcPr>
            <w:tcW w:w="4943" w:type="dxa"/>
            <w:shd w:val="clear" w:color="auto" w:fill="auto"/>
            <w:vAlign w:val="center"/>
          </w:tcPr>
          <w:p w:rsidR="00ED487F" w:rsidRPr="00B11417" w:rsidRDefault="00ED487F" w:rsidP="00A41469">
            <w:pPr>
              <w:pStyle w:val="Corpodetexto"/>
              <w:jc w:val="center"/>
              <w:rPr>
                <w:rFonts w:ascii="Times New Roman" w:hAnsi="Times New Roman"/>
                <w:sz w:val="20"/>
                <w:szCs w:val="20"/>
              </w:rPr>
            </w:pPr>
          </w:p>
          <w:p w:rsidR="00ED487F" w:rsidRPr="00B11417" w:rsidRDefault="00ED487F" w:rsidP="00A41469">
            <w:pPr>
              <w:pStyle w:val="Corpodetexto"/>
              <w:jc w:val="center"/>
              <w:rPr>
                <w:rFonts w:ascii="Bradley Hand ITC" w:hAnsi="Bradley Hand ITC"/>
                <w:b/>
                <w:sz w:val="20"/>
                <w:szCs w:val="20"/>
              </w:rPr>
            </w:pPr>
            <w:r w:rsidRPr="00B11417">
              <w:rPr>
                <w:rFonts w:ascii="Bradley Hand ITC" w:hAnsi="Bradley Hand ITC"/>
                <w:b/>
                <w:sz w:val="20"/>
                <w:szCs w:val="20"/>
              </w:rPr>
              <w:t>Júlio dos Reis Pereira</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Secretário Municipal de Agricultura, Pecuária,</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Abastecimento e Meio Ambiente</w:t>
            </w:r>
          </w:p>
        </w:tc>
      </w:tr>
      <w:tr w:rsidR="00ED487F" w:rsidRPr="00B11417" w:rsidTr="00A41469">
        <w:trPr>
          <w:trHeight w:val="990"/>
        </w:trPr>
        <w:tc>
          <w:tcPr>
            <w:tcW w:w="4942" w:type="dxa"/>
            <w:shd w:val="clear" w:color="auto" w:fill="auto"/>
            <w:vAlign w:val="center"/>
          </w:tcPr>
          <w:p w:rsidR="00ED487F" w:rsidRPr="00B11417" w:rsidRDefault="00ED487F" w:rsidP="00A41469">
            <w:pPr>
              <w:pStyle w:val="Corpodetexto"/>
              <w:jc w:val="center"/>
              <w:rPr>
                <w:rFonts w:ascii="Bradley Hand ITC" w:hAnsi="Bradley Hand ITC"/>
                <w:b/>
                <w:sz w:val="20"/>
                <w:szCs w:val="20"/>
              </w:rPr>
            </w:pPr>
            <w:r w:rsidRPr="00B11417">
              <w:rPr>
                <w:rFonts w:ascii="Bradley Hand ITC" w:hAnsi="Bradley Hand ITC"/>
                <w:b/>
                <w:sz w:val="20"/>
                <w:szCs w:val="20"/>
              </w:rPr>
              <w:t>Vanessa Beatriz Borges Queiroz</w:t>
            </w:r>
          </w:p>
          <w:p w:rsidR="00ED487F" w:rsidRPr="00B11417" w:rsidRDefault="00ED487F" w:rsidP="00A41469">
            <w:pPr>
              <w:pStyle w:val="Ttulo3"/>
              <w:ind w:left="0" w:right="-9"/>
              <w:jc w:val="center"/>
              <w:rPr>
                <w:rFonts w:ascii="Times New Roman" w:hAnsi="Times New Roman"/>
                <w:b w:val="0"/>
                <w:sz w:val="20"/>
                <w:szCs w:val="20"/>
              </w:rPr>
            </w:pPr>
            <w:r w:rsidRPr="00B11417">
              <w:rPr>
                <w:rFonts w:ascii="Times New Roman" w:hAnsi="Times New Roman"/>
                <w:b w:val="0"/>
                <w:sz w:val="20"/>
                <w:szCs w:val="20"/>
              </w:rPr>
              <w:t>Secretária Municipal de Saúde</w:t>
            </w:r>
          </w:p>
        </w:tc>
        <w:tc>
          <w:tcPr>
            <w:tcW w:w="4943" w:type="dxa"/>
            <w:shd w:val="clear" w:color="auto" w:fill="auto"/>
            <w:vAlign w:val="center"/>
          </w:tcPr>
          <w:p w:rsidR="00ED487F" w:rsidRPr="00B11417" w:rsidRDefault="00ED487F" w:rsidP="00B11417">
            <w:pPr>
              <w:pStyle w:val="Corpodetexto"/>
              <w:rPr>
                <w:rFonts w:ascii="Times New Roman" w:hAnsi="Times New Roman"/>
                <w:b/>
                <w:sz w:val="20"/>
                <w:szCs w:val="20"/>
              </w:rPr>
            </w:pPr>
          </w:p>
          <w:p w:rsidR="00ED487F" w:rsidRPr="00B11417" w:rsidRDefault="00ED487F" w:rsidP="00A41469">
            <w:pPr>
              <w:pStyle w:val="Corpodetexto"/>
              <w:jc w:val="center"/>
              <w:rPr>
                <w:rFonts w:ascii="Bradley Hand ITC" w:hAnsi="Bradley Hand ITC"/>
                <w:b/>
                <w:sz w:val="20"/>
                <w:szCs w:val="20"/>
              </w:rPr>
            </w:pPr>
            <w:r w:rsidRPr="00B11417">
              <w:rPr>
                <w:rFonts w:ascii="Bradley Hand ITC" w:hAnsi="Bradley Hand ITC"/>
                <w:b/>
                <w:sz w:val="20"/>
                <w:szCs w:val="20"/>
              </w:rPr>
              <w:t>Guilherme Alves e Silva</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Secretário Municipal de Assistência Social</w:t>
            </w:r>
          </w:p>
          <w:p w:rsidR="00ED487F" w:rsidRPr="00B11417" w:rsidRDefault="00ED487F" w:rsidP="00A41469">
            <w:pPr>
              <w:pStyle w:val="Ttulo3"/>
              <w:ind w:left="0" w:right="-9"/>
              <w:jc w:val="center"/>
              <w:rPr>
                <w:rFonts w:ascii="Times New Roman" w:hAnsi="Times New Roman"/>
                <w:b w:val="0"/>
                <w:sz w:val="20"/>
                <w:szCs w:val="20"/>
                <w:lang w:val="x-none"/>
              </w:rPr>
            </w:pPr>
          </w:p>
        </w:tc>
      </w:tr>
      <w:tr w:rsidR="00ED487F" w:rsidRPr="00B11417" w:rsidTr="00A41469">
        <w:tc>
          <w:tcPr>
            <w:tcW w:w="4942" w:type="dxa"/>
            <w:shd w:val="clear" w:color="auto" w:fill="auto"/>
            <w:vAlign w:val="center"/>
          </w:tcPr>
          <w:p w:rsidR="00ED487F" w:rsidRPr="00B11417" w:rsidRDefault="00ED487F" w:rsidP="00A41469">
            <w:pPr>
              <w:pStyle w:val="Corpodetexto"/>
              <w:jc w:val="both"/>
              <w:rPr>
                <w:rFonts w:ascii="Times New Roman" w:hAnsi="Times New Roman"/>
                <w:sz w:val="20"/>
                <w:szCs w:val="20"/>
              </w:rPr>
            </w:pPr>
          </w:p>
          <w:p w:rsidR="00ED487F" w:rsidRPr="00B11417" w:rsidRDefault="00ED487F" w:rsidP="00A41469">
            <w:pPr>
              <w:pStyle w:val="Corpodetexto"/>
              <w:jc w:val="center"/>
              <w:rPr>
                <w:rFonts w:ascii="Bradley Hand ITC" w:hAnsi="Bradley Hand ITC"/>
                <w:b/>
                <w:sz w:val="20"/>
                <w:szCs w:val="20"/>
              </w:rPr>
            </w:pPr>
            <w:r w:rsidRPr="00B11417">
              <w:rPr>
                <w:rFonts w:ascii="Bradley Hand ITC" w:hAnsi="Bradley Hand ITC"/>
                <w:b/>
                <w:sz w:val="20"/>
                <w:szCs w:val="20"/>
              </w:rPr>
              <w:t>Nilda Maria de Sousa Borges</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Secretária Municipal de Educação, Cultura,</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Desportos e Turismo</w:t>
            </w:r>
          </w:p>
        </w:tc>
        <w:tc>
          <w:tcPr>
            <w:tcW w:w="4943" w:type="dxa"/>
            <w:shd w:val="clear" w:color="auto" w:fill="auto"/>
            <w:vAlign w:val="center"/>
          </w:tcPr>
          <w:p w:rsidR="00ED487F" w:rsidRPr="00B11417" w:rsidRDefault="00ED487F" w:rsidP="00A41469">
            <w:pPr>
              <w:pStyle w:val="Corpodetexto"/>
              <w:jc w:val="center"/>
              <w:rPr>
                <w:rFonts w:ascii="Bradley Hand ITC" w:hAnsi="Bradley Hand ITC"/>
                <w:b/>
                <w:sz w:val="20"/>
                <w:szCs w:val="20"/>
              </w:rPr>
            </w:pPr>
            <w:r w:rsidRPr="00B11417">
              <w:rPr>
                <w:rFonts w:ascii="Bradley Hand ITC" w:hAnsi="Bradley Hand ITC"/>
                <w:b/>
                <w:sz w:val="20"/>
                <w:szCs w:val="20"/>
              </w:rPr>
              <w:t>Gilmar Caetano da Silva</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Secretário Municipal de Obras e Serviços Públicos</w:t>
            </w:r>
          </w:p>
        </w:tc>
      </w:tr>
      <w:tr w:rsidR="00ED487F" w:rsidRPr="00B11417" w:rsidTr="00A41469">
        <w:tc>
          <w:tcPr>
            <w:tcW w:w="4942" w:type="dxa"/>
            <w:shd w:val="clear" w:color="auto" w:fill="auto"/>
            <w:vAlign w:val="center"/>
          </w:tcPr>
          <w:p w:rsidR="00ED487F" w:rsidRPr="00B11417" w:rsidRDefault="00ED487F" w:rsidP="00A41469">
            <w:pPr>
              <w:pStyle w:val="Corpodetexto"/>
              <w:jc w:val="center"/>
              <w:rPr>
                <w:rFonts w:ascii="Bradley Hand ITC" w:hAnsi="Bradley Hand ITC"/>
                <w:b/>
                <w:sz w:val="20"/>
                <w:szCs w:val="20"/>
                <w:lang w:val="pt-BR"/>
              </w:rPr>
            </w:pPr>
            <w:r w:rsidRPr="00B11417">
              <w:rPr>
                <w:rFonts w:ascii="Bradley Hand ITC" w:hAnsi="Bradley Hand ITC"/>
                <w:b/>
                <w:sz w:val="20"/>
                <w:szCs w:val="20"/>
              </w:rPr>
              <w:t>Cesar Correa de Arauj</w:t>
            </w:r>
            <w:r w:rsidRPr="00B11417">
              <w:rPr>
                <w:rFonts w:ascii="Bradley Hand ITC" w:hAnsi="Bradley Hand ITC"/>
                <w:b/>
                <w:sz w:val="20"/>
                <w:szCs w:val="20"/>
                <w:lang w:val="pt-BR"/>
              </w:rPr>
              <w:t>o</w:t>
            </w:r>
          </w:p>
          <w:p w:rsidR="00ED487F" w:rsidRPr="00B11417" w:rsidRDefault="00ED487F" w:rsidP="00A41469">
            <w:pPr>
              <w:jc w:val="center"/>
              <w:rPr>
                <w:sz w:val="20"/>
                <w:szCs w:val="20"/>
                <w:lang w:val="x-none" w:eastAsia="x-none"/>
              </w:rPr>
            </w:pPr>
            <w:r w:rsidRPr="00B11417">
              <w:rPr>
                <w:b/>
                <w:sz w:val="20"/>
                <w:szCs w:val="20"/>
              </w:rPr>
              <w:t>Secretário Municipal de Planejamento</w:t>
            </w:r>
          </w:p>
          <w:p w:rsidR="00ED487F" w:rsidRPr="00B11417" w:rsidRDefault="00ED487F" w:rsidP="00A41469">
            <w:pPr>
              <w:pStyle w:val="Corpodetexto"/>
              <w:jc w:val="center"/>
              <w:rPr>
                <w:rFonts w:ascii="Times New Roman" w:hAnsi="Times New Roman"/>
                <w:b/>
                <w:sz w:val="20"/>
                <w:szCs w:val="20"/>
              </w:rPr>
            </w:pPr>
          </w:p>
        </w:tc>
        <w:tc>
          <w:tcPr>
            <w:tcW w:w="4943" w:type="dxa"/>
            <w:shd w:val="clear" w:color="auto" w:fill="auto"/>
            <w:vAlign w:val="center"/>
          </w:tcPr>
          <w:p w:rsidR="00ED487F" w:rsidRPr="00B11417" w:rsidRDefault="00ED487F" w:rsidP="00A41469">
            <w:pPr>
              <w:pStyle w:val="Corpodetexto"/>
              <w:jc w:val="center"/>
              <w:rPr>
                <w:rFonts w:ascii="Times New Roman" w:hAnsi="Times New Roman"/>
                <w:sz w:val="20"/>
                <w:szCs w:val="20"/>
              </w:rPr>
            </w:pPr>
          </w:p>
          <w:p w:rsidR="00ED487F" w:rsidRPr="00B11417" w:rsidRDefault="00ED487F" w:rsidP="00A41469">
            <w:pPr>
              <w:pStyle w:val="Corpodetexto"/>
              <w:jc w:val="center"/>
              <w:rPr>
                <w:rFonts w:ascii="Bradley Hand ITC" w:hAnsi="Bradley Hand ITC"/>
                <w:b/>
                <w:sz w:val="20"/>
                <w:szCs w:val="20"/>
              </w:rPr>
            </w:pPr>
            <w:r w:rsidRPr="00B11417">
              <w:rPr>
                <w:rFonts w:ascii="Bradley Hand ITC" w:hAnsi="Bradley Hand ITC"/>
                <w:b/>
                <w:sz w:val="20"/>
                <w:szCs w:val="20"/>
              </w:rPr>
              <w:t>Hélio Rosa Maria da Natividade</w:t>
            </w:r>
          </w:p>
          <w:p w:rsidR="00ED487F" w:rsidRPr="00B11417" w:rsidRDefault="00ED487F" w:rsidP="00A41469">
            <w:pPr>
              <w:pStyle w:val="Corpodetexto"/>
              <w:jc w:val="center"/>
              <w:rPr>
                <w:rFonts w:ascii="Times New Roman" w:hAnsi="Times New Roman"/>
                <w:b/>
                <w:sz w:val="20"/>
                <w:szCs w:val="20"/>
              </w:rPr>
            </w:pPr>
            <w:r w:rsidRPr="00B11417">
              <w:rPr>
                <w:rFonts w:ascii="Times New Roman" w:hAnsi="Times New Roman"/>
                <w:b/>
                <w:sz w:val="20"/>
                <w:szCs w:val="20"/>
              </w:rPr>
              <w:t>Secretário Municipal de Estradas e Transportes</w:t>
            </w:r>
          </w:p>
          <w:p w:rsidR="00ED487F" w:rsidRPr="00B11417" w:rsidRDefault="00ED487F" w:rsidP="00A41469">
            <w:pPr>
              <w:pStyle w:val="Ttulo3"/>
              <w:ind w:left="0" w:right="-9"/>
              <w:jc w:val="center"/>
              <w:rPr>
                <w:rFonts w:ascii="Times New Roman" w:hAnsi="Times New Roman"/>
                <w:b w:val="0"/>
                <w:sz w:val="20"/>
                <w:szCs w:val="20"/>
                <w:lang w:val="x-none"/>
              </w:rPr>
            </w:pPr>
          </w:p>
        </w:tc>
      </w:tr>
    </w:tbl>
    <w:p w:rsidR="00CA5395" w:rsidRDefault="00CA5395" w:rsidP="00ED487F">
      <w:pPr>
        <w:ind w:left="714"/>
        <w:jc w:val="center"/>
        <w:rPr>
          <w:rFonts w:ascii="Bradley Hand ITC" w:hAnsi="Bradley Hand ITC" w:cs="Arial"/>
          <w:b/>
          <w:iCs/>
          <w:sz w:val="20"/>
          <w:szCs w:val="20"/>
        </w:rPr>
      </w:pPr>
    </w:p>
    <w:p w:rsidR="00ED487F" w:rsidRPr="00B11417" w:rsidRDefault="00ED487F" w:rsidP="00ED487F">
      <w:pPr>
        <w:ind w:left="714"/>
        <w:jc w:val="center"/>
        <w:rPr>
          <w:rFonts w:ascii="Bradley Hand ITC" w:hAnsi="Bradley Hand ITC" w:cs="Arial"/>
          <w:b/>
          <w:iCs/>
          <w:sz w:val="20"/>
          <w:szCs w:val="20"/>
        </w:rPr>
      </w:pPr>
      <w:r w:rsidRPr="00B11417">
        <w:rPr>
          <w:rFonts w:ascii="Bradley Hand ITC" w:hAnsi="Bradley Hand ITC" w:cs="Arial"/>
          <w:b/>
          <w:iCs/>
          <w:sz w:val="20"/>
          <w:szCs w:val="20"/>
        </w:rPr>
        <w:t>Viviane Leoterio Torezani</w:t>
      </w:r>
    </w:p>
    <w:p w:rsidR="00ED487F" w:rsidRPr="00B11417" w:rsidRDefault="00ED487F" w:rsidP="00B11417">
      <w:pPr>
        <w:ind w:left="714"/>
        <w:jc w:val="center"/>
        <w:rPr>
          <w:rFonts w:cs="Arial"/>
          <w:sz w:val="20"/>
          <w:szCs w:val="20"/>
        </w:rPr>
      </w:pPr>
      <w:r w:rsidRPr="00B11417">
        <w:rPr>
          <w:rFonts w:ascii="Times New Roman" w:hAnsi="Times New Roman" w:cs="Times New Roman"/>
          <w:b/>
          <w:iCs/>
          <w:sz w:val="20"/>
          <w:szCs w:val="20"/>
        </w:rPr>
        <w:t>Controladora Geral do Município</w:t>
      </w:r>
    </w:p>
    <w:p w:rsidR="00454F3B" w:rsidRDefault="008C51BD" w:rsidP="00CA5395">
      <w:pPr>
        <w:pStyle w:val="Corpodetexto"/>
        <w:spacing w:line="43" w:lineRule="exact"/>
        <w:rPr>
          <w:rFonts w:ascii="Times New Roman" w:hAnsi="Times New Roman" w:cs="Times New Roman"/>
          <w:sz w:val="44"/>
          <w:szCs w:val="44"/>
        </w:rPr>
      </w:pPr>
      <w:r>
        <w:rPr>
          <w:rFonts w:ascii="Times New Roman" w:hAnsi="Times New Roman" w:cs="Times New Roman"/>
          <w:sz w:val="44"/>
          <w:szCs w:val="44"/>
        </w:rPr>
        <w:tab/>
        <w:t>‘</w:t>
      </w:r>
    </w:p>
    <w:p w:rsidR="00B26AA6" w:rsidRDefault="00B26AA6" w:rsidP="00CA5395">
      <w:pPr>
        <w:pStyle w:val="Corpodetexto"/>
        <w:spacing w:line="43" w:lineRule="exact"/>
        <w:rPr>
          <w:rFonts w:ascii="Times New Roman" w:hAnsi="Times New Roman" w:cs="Times New Roman"/>
          <w:sz w:val="44"/>
          <w:szCs w:val="44"/>
        </w:rPr>
      </w:pPr>
    </w:p>
    <w:p w:rsidR="00CA5395" w:rsidRDefault="00CA5395" w:rsidP="00CA5395">
      <w:pPr>
        <w:pStyle w:val="Corpodetexto"/>
        <w:spacing w:line="43" w:lineRule="exact"/>
        <w:rPr>
          <w:rFonts w:ascii="Times New Roman" w:hAnsi="Times New Roman" w:cs="Times New Roman"/>
          <w:sz w:val="24"/>
          <w:szCs w:val="24"/>
        </w:rPr>
      </w:pPr>
    </w:p>
    <w:p w:rsidR="00B26AA6" w:rsidRDefault="00B26AA6">
      <w:pPr>
        <w:pStyle w:val="Corpodetexto"/>
        <w:spacing w:line="43" w:lineRule="exact"/>
        <w:ind w:left="244"/>
        <w:rPr>
          <w:rFonts w:ascii="Times New Roman" w:hAnsi="Times New Roman" w:cs="Times New Roman"/>
          <w:sz w:val="24"/>
          <w:szCs w:val="24"/>
        </w:rPr>
      </w:pPr>
    </w:p>
    <w:p w:rsidR="00B26AA6" w:rsidRDefault="00B26AA6">
      <w:pPr>
        <w:pStyle w:val="Corpodetexto"/>
        <w:spacing w:line="43" w:lineRule="exact"/>
        <w:ind w:left="244"/>
        <w:rPr>
          <w:rFonts w:ascii="Times New Roman" w:hAnsi="Times New Roman" w:cs="Times New Roman"/>
          <w:sz w:val="24"/>
          <w:szCs w:val="24"/>
        </w:rPr>
      </w:pPr>
    </w:p>
    <w:p w:rsidR="00B26AA6" w:rsidRDefault="00B26AA6">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B26AA6">
        <w:rPr>
          <w:rFonts w:ascii="Times New Roman" w:hAnsi="Times New Roman" w:cs="Times New Roman"/>
          <w:b/>
          <w:sz w:val="24"/>
          <w:szCs w:val="24"/>
        </w:rPr>
        <w:t>061</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B26AA6">
        <w:rPr>
          <w:rFonts w:ascii="Times New Roman" w:hAnsi="Times New Roman" w:cs="Times New Roman"/>
          <w:b/>
          <w:sz w:val="24"/>
          <w:szCs w:val="24"/>
        </w:rPr>
        <w:t>106</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817939">
          <w:headerReference w:type="default" r:id="rId15"/>
          <w:type w:val="continuous"/>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Default="000A09F8">
                              <w:pPr>
                                <w:spacing w:before="11"/>
                                <w:rPr>
                                  <w:sz w:val="19"/>
                                </w:rPr>
                              </w:pPr>
                            </w:p>
                            <w:p w:rsidR="000A09F8" w:rsidRDefault="000A09F8">
                              <w:pPr>
                                <w:ind w:left="5211" w:right="4525"/>
                                <w:jc w:val="center"/>
                                <w:rPr>
                                  <w:rFonts w:ascii="Verdana" w:hAnsi="Verdana"/>
                                  <w:b/>
                                  <w:sz w:val="20"/>
                                </w:rPr>
                              </w:pPr>
                              <w:r>
                                <w:rPr>
                                  <w:rFonts w:ascii="Verdana" w:hAnsi="Verdana"/>
                                  <w:b/>
                                  <w:sz w:val="20"/>
                                </w:rPr>
                                <w:t>MUNICÍPIO DE PRESIDENTE OLEGÁRIO</w:t>
                              </w:r>
                            </w:p>
                            <w:p w:rsidR="000A09F8" w:rsidRDefault="000A09F8">
                              <w:pPr>
                                <w:ind w:left="5216" w:right="4525"/>
                                <w:jc w:val="center"/>
                                <w:rPr>
                                  <w:rFonts w:ascii="Verdana" w:hAnsi="Verdana"/>
                                  <w:b/>
                                  <w:sz w:val="14"/>
                                </w:rPr>
                              </w:pPr>
                              <w:r>
                                <w:rPr>
                                  <w:rFonts w:ascii="Verdana" w:hAnsi="Verdana"/>
                                  <w:b/>
                                  <w:sz w:val="14"/>
                                </w:rPr>
                                <w:t>Praça Dr. Castilho, 10 – Centro – CEP 38750-000 – CNPJ 18.602.060/0001-40</w:t>
                              </w:r>
                            </w:p>
                            <w:p w:rsidR="000A09F8" w:rsidRDefault="000A09F8">
                              <w:pPr>
                                <w:spacing w:before="3"/>
                                <w:ind w:left="5216" w:right="4525"/>
                                <w:jc w:val="center"/>
                                <w:rPr>
                                  <w:rFonts w:ascii="Verdana" w:hAnsi="Verdana"/>
                                  <w:b/>
                                  <w:sz w:val="14"/>
                                </w:rPr>
                              </w:pPr>
                              <w:r>
                                <w:rPr>
                                  <w:rFonts w:ascii="Verdana" w:hAnsi="Verdana"/>
                                  <w:b/>
                                  <w:sz w:val="14"/>
                                </w:rPr>
                                <w:t xml:space="preserve">Tel.: (34) 3811-1560 – </w:t>
                              </w:r>
                              <w:hyperlink r:id="rId1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9"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0A09F8" w:rsidRDefault="000A09F8">
                        <w:pPr>
                          <w:spacing w:before="11"/>
                          <w:rPr>
                            <w:sz w:val="19"/>
                          </w:rPr>
                        </w:pPr>
                      </w:p>
                      <w:p w:rsidR="000A09F8" w:rsidRDefault="000A09F8">
                        <w:pPr>
                          <w:ind w:left="5211" w:right="4525"/>
                          <w:jc w:val="center"/>
                          <w:rPr>
                            <w:rFonts w:ascii="Verdana" w:hAnsi="Verdana"/>
                            <w:b/>
                            <w:sz w:val="20"/>
                          </w:rPr>
                        </w:pPr>
                        <w:r>
                          <w:rPr>
                            <w:rFonts w:ascii="Verdana" w:hAnsi="Verdana"/>
                            <w:b/>
                            <w:sz w:val="20"/>
                          </w:rPr>
                          <w:t>MUNICÍPIO DE PRESIDENTE OLEGÁRIO</w:t>
                        </w:r>
                      </w:p>
                      <w:p w:rsidR="000A09F8" w:rsidRDefault="000A09F8">
                        <w:pPr>
                          <w:ind w:left="5216" w:right="4525"/>
                          <w:jc w:val="center"/>
                          <w:rPr>
                            <w:rFonts w:ascii="Verdana" w:hAnsi="Verdana"/>
                            <w:b/>
                            <w:sz w:val="14"/>
                          </w:rPr>
                        </w:pPr>
                        <w:r>
                          <w:rPr>
                            <w:rFonts w:ascii="Verdana" w:hAnsi="Verdana"/>
                            <w:b/>
                            <w:sz w:val="14"/>
                          </w:rPr>
                          <w:t>Praça Dr. Castilho, 10 – Centro – CEP 38750-000 – CNPJ 18.602.060/0001-40</w:t>
                        </w:r>
                      </w:p>
                      <w:p w:rsidR="000A09F8" w:rsidRDefault="000A09F8">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B26AA6">
        <w:rPr>
          <w:rFonts w:ascii="Times New Roman" w:hAnsi="Times New Roman" w:cs="Times New Roman"/>
          <w:b/>
          <w:sz w:val="24"/>
          <w:szCs w:val="24"/>
        </w:rPr>
        <w:t>061</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B26AA6">
        <w:rPr>
          <w:rFonts w:ascii="Times New Roman" w:hAnsi="Times New Roman" w:cs="Times New Roman"/>
          <w:b/>
          <w:sz w:val="24"/>
          <w:szCs w:val="24"/>
        </w:rPr>
        <w:t>106</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5A355F" w:rsidRDefault="005A355F" w:rsidP="005A355F">
      <w:pPr>
        <w:ind w:right="-51"/>
        <w:rPr>
          <w:rFonts w:ascii="Times New Roman" w:hAnsi="Times New Roman" w:cs="Times New Roman"/>
          <w:b/>
          <w:sz w:val="24"/>
          <w:szCs w:val="24"/>
        </w:rPr>
      </w:pPr>
    </w:p>
    <w:p w:rsidR="003F6ADE" w:rsidRDefault="003F6ADE" w:rsidP="005A355F">
      <w:pPr>
        <w:ind w:right="-51"/>
        <w:rPr>
          <w:rFonts w:ascii="Times New Roman" w:hAnsi="Times New Roman" w:cs="Times New Roman"/>
          <w:b/>
          <w:sz w:val="24"/>
          <w:szCs w:val="24"/>
        </w:rPr>
      </w:pPr>
    </w:p>
    <w:tbl>
      <w:tblPr>
        <w:tblW w:w="1417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813"/>
        <w:gridCol w:w="1683"/>
        <w:gridCol w:w="2353"/>
        <w:gridCol w:w="1701"/>
        <w:gridCol w:w="2835"/>
      </w:tblGrid>
      <w:tr w:rsidR="00565395" w:rsidRPr="00130C47" w:rsidTr="00565395">
        <w:tc>
          <w:tcPr>
            <w:tcW w:w="790" w:type="dxa"/>
            <w:shd w:val="clear" w:color="auto" w:fill="auto"/>
          </w:tcPr>
          <w:p w:rsidR="00565395" w:rsidRPr="00130C47" w:rsidRDefault="00565395" w:rsidP="00565395">
            <w:pPr>
              <w:rPr>
                <w:rFonts w:cs="Arial"/>
                <w:b/>
              </w:rPr>
            </w:pPr>
            <w:r w:rsidRPr="00130C47">
              <w:rPr>
                <w:rFonts w:cs="Arial"/>
                <w:b/>
              </w:rPr>
              <w:t>ITEM</w:t>
            </w:r>
          </w:p>
        </w:tc>
        <w:tc>
          <w:tcPr>
            <w:tcW w:w="4813" w:type="dxa"/>
            <w:shd w:val="clear" w:color="auto" w:fill="auto"/>
          </w:tcPr>
          <w:p w:rsidR="00565395" w:rsidRPr="00130C47" w:rsidRDefault="00565395" w:rsidP="00565395">
            <w:pPr>
              <w:rPr>
                <w:rFonts w:cs="Arial"/>
                <w:b/>
              </w:rPr>
            </w:pPr>
            <w:r w:rsidRPr="00130C47">
              <w:rPr>
                <w:rFonts w:cs="Arial"/>
                <w:b/>
              </w:rPr>
              <w:t>DESCRIÇÃO</w:t>
            </w:r>
          </w:p>
        </w:tc>
        <w:tc>
          <w:tcPr>
            <w:tcW w:w="1683" w:type="dxa"/>
            <w:shd w:val="clear" w:color="auto" w:fill="auto"/>
          </w:tcPr>
          <w:p w:rsidR="00565395" w:rsidRPr="00130C47" w:rsidRDefault="00565395" w:rsidP="00565395">
            <w:pPr>
              <w:rPr>
                <w:rFonts w:cs="Arial"/>
                <w:b/>
              </w:rPr>
            </w:pPr>
            <w:r w:rsidRPr="00130C47">
              <w:rPr>
                <w:rFonts w:cs="Arial"/>
                <w:b/>
              </w:rPr>
              <w:t xml:space="preserve">QUANTIDADE </w:t>
            </w:r>
          </w:p>
        </w:tc>
        <w:tc>
          <w:tcPr>
            <w:tcW w:w="2353" w:type="dxa"/>
            <w:shd w:val="clear" w:color="auto" w:fill="auto"/>
          </w:tcPr>
          <w:p w:rsidR="00565395" w:rsidRPr="00130C47" w:rsidRDefault="00565395" w:rsidP="00565395">
            <w:pPr>
              <w:rPr>
                <w:rFonts w:cs="Arial"/>
                <w:b/>
              </w:rPr>
            </w:pPr>
            <w:r w:rsidRPr="00130C47">
              <w:rPr>
                <w:rFonts w:cs="Arial"/>
                <w:b/>
              </w:rPr>
              <w:t>UNIDADE</w:t>
            </w:r>
          </w:p>
        </w:tc>
        <w:tc>
          <w:tcPr>
            <w:tcW w:w="1701" w:type="dxa"/>
          </w:tcPr>
          <w:p w:rsidR="00565395" w:rsidRPr="00130C47" w:rsidRDefault="00565395" w:rsidP="00565395">
            <w:pPr>
              <w:rPr>
                <w:rFonts w:cs="Arial"/>
                <w:b/>
              </w:rPr>
            </w:pPr>
            <w:r>
              <w:rPr>
                <w:rFonts w:cs="Arial"/>
                <w:b/>
              </w:rPr>
              <w:t>Valor Unitário</w:t>
            </w:r>
          </w:p>
        </w:tc>
        <w:tc>
          <w:tcPr>
            <w:tcW w:w="2835" w:type="dxa"/>
          </w:tcPr>
          <w:p w:rsidR="00565395" w:rsidRPr="00130C47" w:rsidRDefault="00565395" w:rsidP="00565395">
            <w:pPr>
              <w:rPr>
                <w:rFonts w:cs="Arial"/>
                <w:b/>
              </w:rPr>
            </w:pPr>
            <w:r>
              <w:rPr>
                <w:rFonts w:cs="Arial"/>
                <w:b/>
              </w:rPr>
              <w:t>Valor total para 12 meses</w:t>
            </w:r>
          </w:p>
        </w:tc>
      </w:tr>
      <w:tr w:rsidR="00565395" w:rsidRPr="00130C47" w:rsidTr="00565395">
        <w:tc>
          <w:tcPr>
            <w:tcW w:w="790" w:type="dxa"/>
            <w:shd w:val="clear" w:color="auto" w:fill="auto"/>
          </w:tcPr>
          <w:p w:rsidR="00565395" w:rsidRPr="00130C47" w:rsidRDefault="00565395" w:rsidP="00565395">
            <w:pPr>
              <w:jc w:val="center"/>
              <w:rPr>
                <w:rFonts w:cs="Arial"/>
              </w:rPr>
            </w:pPr>
            <w:r w:rsidRPr="00130C47">
              <w:rPr>
                <w:rFonts w:cs="Arial"/>
              </w:rPr>
              <w:t>01</w:t>
            </w:r>
          </w:p>
        </w:tc>
        <w:tc>
          <w:tcPr>
            <w:tcW w:w="4813" w:type="dxa"/>
            <w:shd w:val="clear" w:color="auto" w:fill="auto"/>
          </w:tcPr>
          <w:p w:rsidR="00565395" w:rsidRPr="00130C47" w:rsidRDefault="00565395" w:rsidP="00565395">
            <w:pPr>
              <w:jc w:val="center"/>
              <w:rPr>
                <w:rFonts w:cs="Arial"/>
              </w:rPr>
            </w:pPr>
            <w:r w:rsidRPr="00130C47">
              <w:rPr>
                <w:rFonts w:cs="Arial"/>
              </w:rPr>
              <w:t xml:space="preserve">Prestação de Serviços de Telefonia Fixa, Com Minutos Ilimitados Para Fixo </w:t>
            </w:r>
            <w:r>
              <w:rPr>
                <w:rFonts w:cs="Arial"/>
              </w:rPr>
              <w:t>e</w:t>
            </w:r>
            <w:r w:rsidRPr="00130C47">
              <w:rPr>
                <w:rFonts w:cs="Arial"/>
              </w:rPr>
              <w:t xml:space="preserve"> Celular de Qualquer Operadora Para Todo o Brasil</w:t>
            </w:r>
            <w:r>
              <w:rPr>
                <w:rFonts w:cs="Arial"/>
              </w:rPr>
              <w:t xml:space="preserve"> (</w:t>
            </w:r>
            <w:r w:rsidRPr="00130C47">
              <w:rPr>
                <w:rFonts w:cs="Arial"/>
              </w:rPr>
              <w:t>61</w:t>
            </w:r>
            <w:r>
              <w:rPr>
                <w:rFonts w:cs="Arial"/>
              </w:rPr>
              <w:t xml:space="preserve"> linhas)</w:t>
            </w:r>
          </w:p>
        </w:tc>
        <w:tc>
          <w:tcPr>
            <w:tcW w:w="1683" w:type="dxa"/>
            <w:shd w:val="clear" w:color="auto" w:fill="auto"/>
          </w:tcPr>
          <w:p w:rsidR="00565395" w:rsidRPr="00130C47" w:rsidRDefault="00524921" w:rsidP="00565395">
            <w:pPr>
              <w:jc w:val="center"/>
              <w:rPr>
                <w:rFonts w:cs="Arial"/>
              </w:rPr>
            </w:pPr>
            <w:r>
              <w:rPr>
                <w:rFonts w:cs="Arial"/>
              </w:rPr>
              <w:t>12</w:t>
            </w:r>
          </w:p>
        </w:tc>
        <w:tc>
          <w:tcPr>
            <w:tcW w:w="2353" w:type="dxa"/>
            <w:shd w:val="clear" w:color="auto" w:fill="auto"/>
          </w:tcPr>
          <w:p w:rsidR="00565395" w:rsidRPr="00130C47" w:rsidRDefault="00565395" w:rsidP="00565395">
            <w:pPr>
              <w:jc w:val="center"/>
              <w:rPr>
                <w:rFonts w:cs="Arial"/>
              </w:rPr>
            </w:pPr>
            <w:r>
              <w:rPr>
                <w:rFonts w:cs="Arial"/>
              </w:rPr>
              <w:t>MENSAL</w:t>
            </w:r>
          </w:p>
        </w:tc>
        <w:tc>
          <w:tcPr>
            <w:tcW w:w="1701" w:type="dxa"/>
          </w:tcPr>
          <w:p w:rsidR="00565395" w:rsidRDefault="00565395" w:rsidP="00565395">
            <w:pPr>
              <w:jc w:val="center"/>
              <w:rPr>
                <w:rFonts w:cs="Arial"/>
              </w:rPr>
            </w:pPr>
          </w:p>
        </w:tc>
        <w:tc>
          <w:tcPr>
            <w:tcW w:w="2835" w:type="dxa"/>
          </w:tcPr>
          <w:p w:rsidR="00565395" w:rsidRDefault="00565395" w:rsidP="00565395">
            <w:pPr>
              <w:jc w:val="center"/>
              <w:rPr>
                <w:rFonts w:cs="Arial"/>
              </w:rPr>
            </w:pPr>
          </w:p>
        </w:tc>
      </w:tr>
      <w:tr w:rsidR="00565395" w:rsidRPr="00130C47" w:rsidTr="00565395">
        <w:tc>
          <w:tcPr>
            <w:tcW w:w="790" w:type="dxa"/>
            <w:shd w:val="clear" w:color="auto" w:fill="auto"/>
          </w:tcPr>
          <w:p w:rsidR="00565395" w:rsidRPr="00130C47" w:rsidRDefault="00565395" w:rsidP="00565395">
            <w:pPr>
              <w:jc w:val="center"/>
              <w:rPr>
                <w:rFonts w:cs="Arial"/>
              </w:rPr>
            </w:pPr>
            <w:r w:rsidRPr="00130C47">
              <w:rPr>
                <w:rFonts w:cs="Arial"/>
              </w:rPr>
              <w:t>02</w:t>
            </w:r>
          </w:p>
        </w:tc>
        <w:tc>
          <w:tcPr>
            <w:tcW w:w="4813" w:type="dxa"/>
            <w:shd w:val="clear" w:color="auto" w:fill="auto"/>
          </w:tcPr>
          <w:p w:rsidR="00565395" w:rsidRPr="00130C47" w:rsidRDefault="00565395" w:rsidP="00565395">
            <w:pPr>
              <w:jc w:val="center"/>
              <w:rPr>
                <w:rFonts w:cs="Arial"/>
              </w:rPr>
            </w:pPr>
            <w:r w:rsidRPr="00130C47">
              <w:rPr>
                <w:rFonts w:cs="Arial"/>
              </w:rPr>
              <w:t>Prestação de Serviços de Telefonia Móvel, Com Minutos Ilimitados Para Fixo e Celular de Qualquer Operadora Para Todo o Brasil, No Mínimo 3 Gb De Internet Para Cada Chip</w:t>
            </w:r>
            <w:r>
              <w:rPr>
                <w:rFonts w:cs="Arial"/>
              </w:rPr>
              <w:t xml:space="preserve"> (41 linhas)</w:t>
            </w:r>
          </w:p>
        </w:tc>
        <w:tc>
          <w:tcPr>
            <w:tcW w:w="1683" w:type="dxa"/>
            <w:shd w:val="clear" w:color="auto" w:fill="auto"/>
          </w:tcPr>
          <w:p w:rsidR="00565395" w:rsidRPr="00130C47" w:rsidRDefault="00524921" w:rsidP="00565395">
            <w:pPr>
              <w:jc w:val="center"/>
              <w:rPr>
                <w:rFonts w:cs="Arial"/>
              </w:rPr>
            </w:pPr>
            <w:r>
              <w:rPr>
                <w:rFonts w:cs="Arial"/>
              </w:rPr>
              <w:t>12</w:t>
            </w:r>
          </w:p>
        </w:tc>
        <w:tc>
          <w:tcPr>
            <w:tcW w:w="2353" w:type="dxa"/>
            <w:shd w:val="clear" w:color="auto" w:fill="auto"/>
          </w:tcPr>
          <w:p w:rsidR="00565395" w:rsidRPr="00130C47" w:rsidRDefault="00565395" w:rsidP="00565395">
            <w:pPr>
              <w:jc w:val="center"/>
              <w:rPr>
                <w:rFonts w:cs="Arial"/>
              </w:rPr>
            </w:pPr>
            <w:r>
              <w:rPr>
                <w:rFonts w:cs="Arial"/>
              </w:rPr>
              <w:t>MENSAL</w:t>
            </w:r>
          </w:p>
        </w:tc>
        <w:tc>
          <w:tcPr>
            <w:tcW w:w="1701" w:type="dxa"/>
          </w:tcPr>
          <w:p w:rsidR="00565395" w:rsidRDefault="00565395" w:rsidP="00565395">
            <w:pPr>
              <w:jc w:val="center"/>
              <w:rPr>
                <w:rFonts w:cs="Arial"/>
              </w:rPr>
            </w:pPr>
          </w:p>
        </w:tc>
        <w:tc>
          <w:tcPr>
            <w:tcW w:w="2835" w:type="dxa"/>
          </w:tcPr>
          <w:p w:rsidR="00565395" w:rsidRDefault="00565395" w:rsidP="00565395">
            <w:pPr>
              <w:jc w:val="center"/>
              <w:rPr>
                <w:rFonts w:cs="Arial"/>
              </w:rPr>
            </w:pPr>
          </w:p>
        </w:tc>
      </w:tr>
      <w:tr w:rsidR="00565395" w:rsidRPr="00130C47" w:rsidTr="00565395">
        <w:tc>
          <w:tcPr>
            <w:tcW w:w="790" w:type="dxa"/>
            <w:shd w:val="clear" w:color="auto" w:fill="auto"/>
          </w:tcPr>
          <w:p w:rsidR="00565395" w:rsidRPr="00130C47" w:rsidRDefault="00565395" w:rsidP="00565395">
            <w:pPr>
              <w:jc w:val="center"/>
              <w:rPr>
                <w:rFonts w:cs="Arial"/>
              </w:rPr>
            </w:pPr>
            <w:r w:rsidRPr="00130C47">
              <w:rPr>
                <w:rFonts w:cs="Arial"/>
              </w:rPr>
              <w:t>03</w:t>
            </w:r>
          </w:p>
        </w:tc>
        <w:tc>
          <w:tcPr>
            <w:tcW w:w="4813" w:type="dxa"/>
            <w:shd w:val="clear" w:color="auto" w:fill="auto"/>
          </w:tcPr>
          <w:p w:rsidR="00565395" w:rsidRPr="00130C47" w:rsidRDefault="00565395" w:rsidP="00565395">
            <w:pPr>
              <w:jc w:val="center"/>
              <w:rPr>
                <w:rFonts w:cs="Arial"/>
              </w:rPr>
            </w:pPr>
            <w:r w:rsidRPr="00130C47">
              <w:rPr>
                <w:rFonts w:cs="Arial"/>
              </w:rPr>
              <w:t>Básico - M2m - 10 Mb - Sem Voz</w:t>
            </w:r>
            <w:r w:rsidR="00524921">
              <w:rPr>
                <w:rFonts w:cs="Arial"/>
              </w:rPr>
              <w:t xml:space="preserve"> (03 linhas)</w:t>
            </w:r>
          </w:p>
        </w:tc>
        <w:tc>
          <w:tcPr>
            <w:tcW w:w="1683" w:type="dxa"/>
            <w:shd w:val="clear" w:color="auto" w:fill="auto"/>
          </w:tcPr>
          <w:p w:rsidR="00565395" w:rsidRPr="00130C47" w:rsidRDefault="00524921" w:rsidP="00565395">
            <w:pPr>
              <w:jc w:val="center"/>
              <w:rPr>
                <w:rFonts w:cs="Arial"/>
              </w:rPr>
            </w:pPr>
            <w:r>
              <w:rPr>
                <w:rFonts w:cs="Arial"/>
              </w:rPr>
              <w:t>12</w:t>
            </w:r>
          </w:p>
        </w:tc>
        <w:tc>
          <w:tcPr>
            <w:tcW w:w="2353" w:type="dxa"/>
            <w:shd w:val="clear" w:color="auto" w:fill="auto"/>
          </w:tcPr>
          <w:p w:rsidR="00565395" w:rsidRPr="00130C47" w:rsidRDefault="00565395" w:rsidP="00565395">
            <w:pPr>
              <w:jc w:val="center"/>
              <w:rPr>
                <w:rFonts w:cs="Arial"/>
              </w:rPr>
            </w:pPr>
            <w:r>
              <w:rPr>
                <w:rFonts w:cs="Arial"/>
              </w:rPr>
              <w:t>MENSAL</w:t>
            </w:r>
          </w:p>
        </w:tc>
        <w:tc>
          <w:tcPr>
            <w:tcW w:w="1701" w:type="dxa"/>
          </w:tcPr>
          <w:p w:rsidR="00565395" w:rsidRDefault="00565395" w:rsidP="00565395">
            <w:pPr>
              <w:jc w:val="center"/>
              <w:rPr>
                <w:rFonts w:cs="Arial"/>
              </w:rPr>
            </w:pPr>
          </w:p>
        </w:tc>
        <w:tc>
          <w:tcPr>
            <w:tcW w:w="2835" w:type="dxa"/>
          </w:tcPr>
          <w:p w:rsidR="00565395" w:rsidRDefault="00565395" w:rsidP="00565395">
            <w:pPr>
              <w:jc w:val="center"/>
              <w:rPr>
                <w:rFonts w:cs="Arial"/>
              </w:rPr>
            </w:pPr>
          </w:p>
        </w:tc>
      </w:tr>
    </w:tbl>
    <w:p w:rsidR="003F6ADE" w:rsidRDefault="003F6ADE" w:rsidP="005A355F">
      <w:pPr>
        <w:ind w:right="-51"/>
        <w:rPr>
          <w:rFonts w:ascii="Times New Roman" w:hAnsi="Times New Roman" w:cs="Times New Roman"/>
          <w:b/>
          <w:sz w:val="24"/>
          <w:szCs w:val="24"/>
        </w:rPr>
      </w:pP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4414F8" w:rsidRDefault="000A09F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106</w:t>
                            </w:r>
                            <w:r w:rsidRPr="004414F8">
                              <w:rPr>
                                <w:rFonts w:ascii="Times New Roman" w:hAnsi="Times New Roman" w:cs="Times New Roman"/>
                                <w:b/>
                                <w:sz w:val="24"/>
                                <w:szCs w:val="24"/>
                              </w:rPr>
                              <w:t>/2021</w:t>
                            </w:r>
                          </w:p>
                          <w:p w:rsidR="000A09F8" w:rsidRPr="00C2115F" w:rsidRDefault="000A09F8"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061</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0A09F8" w:rsidRPr="004414F8" w:rsidRDefault="000A09F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106</w:t>
                      </w:r>
                      <w:r w:rsidRPr="004414F8">
                        <w:rPr>
                          <w:rFonts w:ascii="Times New Roman" w:hAnsi="Times New Roman" w:cs="Times New Roman"/>
                          <w:b/>
                          <w:sz w:val="24"/>
                          <w:szCs w:val="24"/>
                        </w:rPr>
                        <w:t>/2021</w:t>
                      </w:r>
                    </w:p>
                    <w:p w:rsidR="000A09F8" w:rsidRPr="00C2115F" w:rsidRDefault="000A09F8"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061</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C2115F" w:rsidRDefault="000A09F8">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0A09F8" w:rsidRPr="00C2115F" w:rsidRDefault="000A09F8">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Pr="004414F8" w:rsidRDefault="000A09F8"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Pr>
                                  <w:rFonts w:ascii="Times New Roman" w:hAnsi="Times New Roman" w:cs="Times New Roman"/>
                                  <w:b/>
                                  <w:sz w:val="24"/>
                                  <w:szCs w:val="24"/>
                                </w:rPr>
                                <w:t>106</w:t>
                              </w:r>
                              <w:r w:rsidRPr="004414F8">
                                <w:rPr>
                                  <w:rFonts w:ascii="Times New Roman" w:hAnsi="Times New Roman" w:cs="Times New Roman"/>
                                  <w:b/>
                                  <w:sz w:val="24"/>
                                  <w:szCs w:val="24"/>
                                </w:rPr>
                                <w:t xml:space="preserve">/2021 </w:t>
                              </w:r>
                            </w:p>
                            <w:p w:rsidR="000A09F8" w:rsidRDefault="000A09F8"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061</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0A09F8" w:rsidRPr="00C2115F" w:rsidRDefault="000A09F8"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A09F8" w:rsidRPr="004414F8" w:rsidRDefault="000A09F8"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Pr>
                            <w:rFonts w:ascii="Times New Roman" w:hAnsi="Times New Roman" w:cs="Times New Roman"/>
                            <w:b/>
                            <w:sz w:val="24"/>
                            <w:szCs w:val="24"/>
                          </w:rPr>
                          <w:t>106</w:t>
                        </w:r>
                        <w:r w:rsidRPr="004414F8">
                          <w:rPr>
                            <w:rFonts w:ascii="Times New Roman" w:hAnsi="Times New Roman" w:cs="Times New Roman"/>
                            <w:b/>
                            <w:sz w:val="24"/>
                            <w:szCs w:val="24"/>
                          </w:rPr>
                          <w:t xml:space="preserve">/2021 </w:t>
                        </w:r>
                      </w:p>
                      <w:p w:rsidR="000A09F8" w:rsidRDefault="000A09F8"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061</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0A09F8" w:rsidRPr="00C2115F" w:rsidRDefault="000A09F8"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744E01">
      <w:pPr>
        <w:pStyle w:val="PargrafodaLista"/>
        <w:numPr>
          <w:ilvl w:val="0"/>
          <w:numId w:val="8"/>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0"/>
          <w:numId w:val="8"/>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744E01">
      <w:pPr>
        <w:pStyle w:val="PargrafodaLista"/>
        <w:numPr>
          <w:ilvl w:val="0"/>
          <w:numId w:val="8"/>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744E01">
      <w:pPr>
        <w:pStyle w:val="PargrafodaLista"/>
        <w:numPr>
          <w:ilvl w:val="0"/>
          <w:numId w:val="8"/>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Pr="004414F8" w:rsidRDefault="000A09F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106</w:t>
                              </w:r>
                              <w:r w:rsidRPr="004414F8">
                                <w:rPr>
                                  <w:rFonts w:ascii="Times New Roman" w:hAnsi="Times New Roman" w:cs="Times New Roman"/>
                                  <w:b/>
                                  <w:sz w:val="24"/>
                                  <w:szCs w:val="24"/>
                                </w:rPr>
                                <w:t xml:space="preserve">/2021 </w:t>
                              </w:r>
                            </w:p>
                            <w:p w:rsidR="000A09F8" w:rsidRPr="00C97A09" w:rsidRDefault="000A09F8"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061</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0A09F8" w:rsidRPr="004414F8" w:rsidRDefault="000A09F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106</w:t>
                        </w:r>
                        <w:r w:rsidRPr="004414F8">
                          <w:rPr>
                            <w:rFonts w:ascii="Times New Roman" w:hAnsi="Times New Roman" w:cs="Times New Roman"/>
                            <w:b/>
                            <w:sz w:val="24"/>
                            <w:szCs w:val="24"/>
                          </w:rPr>
                          <w:t xml:space="preserve">/2021 </w:t>
                        </w:r>
                      </w:p>
                      <w:p w:rsidR="000A09F8" w:rsidRPr="00C97A09" w:rsidRDefault="000A09F8"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061</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Pr="00C97A09" w:rsidRDefault="000A09F8">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0A09F8" w:rsidRPr="00C97A09" w:rsidRDefault="000A09F8">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0A09F8" w:rsidRPr="00C97A09" w:rsidRDefault="000A09F8">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0A09F8" w:rsidRPr="00C97A09" w:rsidRDefault="000A09F8">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E341C2">
        <w:rPr>
          <w:rFonts w:ascii="Times New Roman" w:hAnsi="Times New Roman" w:cs="Times New Roman"/>
          <w:b/>
          <w:sz w:val="24"/>
          <w:szCs w:val="24"/>
        </w:rPr>
        <w:t>106/</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E341C2">
        <w:rPr>
          <w:rFonts w:ascii="Times New Roman" w:hAnsi="Times New Roman" w:cs="Times New Roman"/>
          <w:b/>
          <w:sz w:val="24"/>
          <w:szCs w:val="24"/>
        </w:rPr>
        <w:t>061</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3563A0">
        <w:rPr>
          <w:rFonts w:ascii="Times New Roman" w:hAnsi="Times New Roman" w:cs="Times New Roman"/>
          <w:b/>
          <w:sz w:val="24"/>
          <w:szCs w:val="24"/>
        </w:rPr>
        <w:t>Verônica Resende Ferreira e Silva</w:t>
      </w:r>
      <w:r w:rsidR="00D706FC">
        <w:rPr>
          <w:rFonts w:ascii="Times New Roman" w:hAnsi="Times New Roman" w:cs="Times New Roman"/>
          <w:b/>
          <w:sz w:val="24"/>
          <w:szCs w:val="24"/>
        </w:rPr>
        <w:t>.</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3563A0">
        <w:rPr>
          <w:rFonts w:ascii="Times New Roman" w:hAnsi="Times New Roman" w:cs="Times New Roman"/>
          <w:b/>
          <w:sz w:val="24"/>
          <w:szCs w:val="24"/>
        </w:rPr>
        <w:t>Vanessa Beatriz Borges de Queiroz</w:t>
      </w:r>
      <w:r w:rsidR="00D706FC">
        <w:rPr>
          <w:rFonts w:ascii="Times New Roman" w:hAnsi="Times New Roman" w:cs="Times New Roman"/>
          <w:b/>
          <w:sz w:val="24"/>
          <w:szCs w:val="24"/>
        </w:rPr>
        <w:t>.</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Default="000A09F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0A09F8" w:rsidRDefault="000A09F8">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A33DED" w:rsidRDefault="000A09F8">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0A09F8" w:rsidRPr="00A33DED" w:rsidRDefault="000A09F8">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E341C2">
        <w:rPr>
          <w:rFonts w:ascii="Times New Roman" w:hAnsi="Times New Roman" w:cs="Times New Roman"/>
          <w:sz w:val="24"/>
          <w:szCs w:val="24"/>
        </w:rPr>
        <w:t>101</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E341C2">
        <w:rPr>
          <w:rFonts w:ascii="Times New Roman" w:hAnsi="Times New Roman" w:cs="Times New Roman"/>
          <w:sz w:val="24"/>
          <w:szCs w:val="24"/>
        </w:rPr>
        <w:t>061</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0C3059" w:rsidRPr="00817939" w:rsidRDefault="00725CC4" w:rsidP="00817939">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F86A6E" w:rsidRDefault="000A09F8">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0A09F8" w:rsidRPr="00F86A6E" w:rsidRDefault="000A09F8">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sent</w:t>
      </w:r>
      <w:r w:rsidR="00A861F2" w:rsidRPr="000664CA">
        <w:rPr>
          <w:rFonts w:ascii="Times New Roman" w:hAnsi="Times New Roman" w:cs="Times New Roman"/>
          <w:sz w:val="24"/>
          <w:szCs w:val="24"/>
        </w:rPr>
        <w:t>e co</w:t>
      </w:r>
      <w:r w:rsidR="00A861F2" w:rsidRPr="00817939">
        <w:rPr>
          <w:rFonts w:ascii="Times New Roman" w:hAnsi="Times New Roman" w:cs="Times New Roman"/>
          <w:sz w:val="24"/>
          <w:szCs w:val="24"/>
        </w:rPr>
        <w:t xml:space="preserve">ntrato tem como objeto a </w:t>
      </w:r>
      <w:r w:rsidR="003563A0" w:rsidRPr="00817939">
        <w:rPr>
          <w:rFonts w:ascii="Times New Roman" w:hAnsi="Times New Roman" w:cs="Times New Roman"/>
          <w:b/>
          <w:bCs/>
          <w:sz w:val="24"/>
          <w:szCs w:val="24"/>
        </w:rPr>
        <w:t xml:space="preserve"> </w:t>
      </w:r>
      <w:r w:rsidR="00817939" w:rsidRPr="00817939">
        <w:rPr>
          <w:rFonts w:ascii="Times New Roman" w:hAnsi="Times New Roman" w:cs="Times New Roman"/>
          <w:b/>
          <w:bCs/>
          <w:sz w:val="24"/>
          <w:szCs w:val="24"/>
        </w:rPr>
        <w:t>CONTRATAÇÃO DE EMPRESA ESPECIALIZADA PARA PRESTAÇÃO DE SERVIÇOS DE TELEFONIA MÓVEL PESSOAL (SMP), TELEFONIA FIXA (STFC) E INTERNET BANDA LARGA.</w:t>
      </w:r>
    </w:p>
    <w:p w:rsidR="00496902" w:rsidRPr="00F86A6E" w:rsidRDefault="00931612" w:rsidP="00744E01">
      <w:pPr>
        <w:pStyle w:val="PargrafodaLista"/>
        <w:numPr>
          <w:ilvl w:val="1"/>
          <w:numId w:val="7"/>
        </w:numPr>
        <w:tabs>
          <w:tab w:val="left" w:pos="568"/>
        </w:tabs>
        <w:spacing w:before="108"/>
        <w:ind w:right="326" w:firstLine="0"/>
        <w:rPr>
          <w:rFonts w:ascii="Times New Roman" w:hAnsi="Times New Roman" w:cs="Times New Roman"/>
          <w:sz w:val="24"/>
          <w:szCs w:val="24"/>
        </w:rPr>
      </w:pPr>
      <w:r w:rsidRPr="00817939">
        <w:rPr>
          <w:rFonts w:ascii="Times New Roman" w:hAnsi="Times New Roman" w:cs="Times New Roman"/>
          <w:sz w:val="24"/>
          <w:szCs w:val="24"/>
        </w:rPr>
        <w:t>Integram</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este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contrato,</w:t>
      </w:r>
      <w:r w:rsidRPr="00817939">
        <w:rPr>
          <w:rFonts w:ascii="Times New Roman" w:hAnsi="Times New Roman" w:cs="Times New Roman"/>
          <w:spacing w:val="-9"/>
          <w:sz w:val="24"/>
          <w:szCs w:val="24"/>
        </w:rPr>
        <w:t xml:space="preserve"> </w:t>
      </w:r>
      <w:r w:rsidRPr="00817939">
        <w:rPr>
          <w:rFonts w:ascii="Times New Roman" w:hAnsi="Times New Roman" w:cs="Times New Roman"/>
          <w:sz w:val="24"/>
          <w:szCs w:val="24"/>
        </w:rPr>
        <w:t>como</w:t>
      </w:r>
      <w:r w:rsidRPr="00817939">
        <w:rPr>
          <w:rFonts w:ascii="Times New Roman" w:hAnsi="Times New Roman" w:cs="Times New Roman"/>
          <w:spacing w:val="-13"/>
          <w:sz w:val="24"/>
          <w:szCs w:val="24"/>
        </w:rPr>
        <w:t xml:space="preserve"> </w:t>
      </w:r>
      <w:r w:rsidRPr="00817939">
        <w:rPr>
          <w:rFonts w:ascii="Times New Roman" w:hAnsi="Times New Roman" w:cs="Times New Roman"/>
          <w:sz w:val="24"/>
          <w:szCs w:val="24"/>
        </w:rPr>
        <w:t>se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nele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estivessem</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transcritos,</w:t>
      </w:r>
      <w:r w:rsidRPr="00817939">
        <w:rPr>
          <w:rFonts w:ascii="Times New Roman" w:hAnsi="Times New Roman" w:cs="Times New Roman"/>
          <w:spacing w:val="-14"/>
          <w:sz w:val="24"/>
          <w:szCs w:val="24"/>
        </w:rPr>
        <w:t xml:space="preserve"> </w:t>
      </w:r>
      <w:r w:rsidRPr="00817939">
        <w:rPr>
          <w:rFonts w:ascii="Times New Roman" w:hAnsi="Times New Roman" w:cs="Times New Roman"/>
          <w:sz w:val="24"/>
          <w:szCs w:val="24"/>
        </w:rPr>
        <w:t>o</w:t>
      </w:r>
      <w:r w:rsidRPr="00817939">
        <w:rPr>
          <w:rFonts w:ascii="Times New Roman" w:hAnsi="Times New Roman" w:cs="Times New Roman"/>
          <w:spacing w:val="-8"/>
          <w:sz w:val="24"/>
          <w:szCs w:val="24"/>
        </w:rPr>
        <w:t xml:space="preserve"> </w:t>
      </w:r>
      <w:r w:rsidRPr="00817939">
        <w:rPr>
          <w:rFonts w:ascii="Times New Roman" w:hAnsi="Times New Roman" w:cs="Times New Roman"/>
          <w:spacing w:val="-5"/>
          <w:sz w:val="24"/>
          <w:szCs w:val="24"/>
        </w:rPr>
        <w:t>Termo</w:t>
      </w:r>
      <w:r w:rsidRPr="00817939">
        <w:rPr>
          <w:rFonts w:ascii="Times New Roman" w:hAnsi="Times New Roman" w:cs="Times New Roman"/>
          <w:spacing w:val="-23"/>
          <w:sz w:val="24"/>
          <w:szCs w:val="24"/>
        </w:rPr>
        <w:t xml:space="preserve"> </w:t>
      </w:r>
      <w:r w:rsidRPr="00817939">
        <w:rPr>
          <w:rFonts w:ascii="Times New Roman" w:hAnsi="Times New Roman" w:cs="Times New Roman"/>
          <w:sz w:val="24"/>
          <w:szCs w:val="24"/>
        </w:rPr>
        <w:t>de</w:t>
      </w:r>
      <w:r w:rsidRPr="00817939">
        <w:rPr>
          <w:rFonts w:ascii="Times New Roman" w:hAnsi="Times New Roman" w:cs="Times New Roman"/>
          <w:spacing w:val="-10"/>
          <w:sz w:val="24"/>
          <w:szCs w:val="24"/>
        </w:rPr>
        <w:t xml:space="preserve"> </w:t>
      </w:r>
      <w:r w:rsidRPr="00817939">
        <w:rPr>
          <w:rFonts w:ascii="Times New Roman" w:hAnsi="Times New Roman" w:cs="Times New Roman"/>
          <w:sz w:val="24"/>
          <w:szCs w:val="24"/>
        </w:rPr>
        <w:t>Referência</w:t>
      </w:r>
      <w:r w:rsidRPr="00817939">
        <w:rPr>
          <w:rFonts w:ascii="Times New Roman" w:hAnsi="Times New Roman" w:cs="Times New Roman"/>
          <w:spacing w:val="-17"/>
          <w:sz w:val="24"/>
          <w:szCs w:val="24"/>
        </w:rPr>
        <w:t xml:space="preserve"> </w:t>
      </w:r>
      <w:r w:rsidRPr="00817939">
        <w:rPr>
          <w:rFonts w:ascii="Times New Roman" w:hAnsi="Times New Roman" w:cs="Times New Roman"/>
          <w:sz w:val="24"/>
          <w:szCs w:val="24"/>
        </w:rPr>
        <w:t>do</w:t>
      </w:r>
      <w:r w:rsidRPr="00817939">
        <w:rPr>
          <w:rFonts w:ascii="Times New Roman" w:hAnsi="Times New Roman" w:cs="Times New Roman"/>
          <w:spacing w:val="-13"/>
          <w:sz w:val="24"/>
          <w:szCs w:val="24"/>
        </w:rPr>
        <w:t xml:space="preserve"> </w:t>
      </w:r>
      <w:r w:rsidRPr="00817939">
        <w:rPr>
          <w:rFonts w:ascii="Times New Roman" w:hAnsi="Times New Roman" w:cs="Times New Roman"/>
          <w:sz w:val="24"/>
          <w:szCs w:val="24"/>
        </w:rPr>
        <w:t>Edital</w:t>
      </w:r>
      <w:r w:rsidRPr="00817939">
        <w:rPr>
          <w:rFonts w:ascii="Times New Roman" w:hAnsi="Times New Roman" w:cs="Times New Roman"/>
          <w:spacing w:val="-15"/>
          <w:sz w:val="24"/>
          <w:szCs w:val="24"/>
        </w:rPr>
        <w:t xml:space="preserve"> </w:t>
      </w:r>
      <w:r w:rsidRPr="00817939">
        <w:rPr>
          <w:rFonts w:ascii="Times New Roman" w:hAnsi="Times New Roman" w:cs="Times New Roman"/>
          <w:sz w:val="24"/>
          <w:szCs w:val="24"/>
        </w:rPr>
        <w:t>de</w:t>
      </w:r>
      <w:r w:rsidRPr="00817939">
        <w:rPr>
          <w:rFonts w:ascii="Times New Roman" w:hAnsi="Times New Roman" w:cs="Times New Roman"/>
          <w:spacing w:val="-16"/>
          <w:sz w:val="24"/>
          <w:szCs w:val="24"/>
        </w:rPr>
        <w:t xml:space="preserve"> </w:t>
      </w:r>
      <w:r w:rsidRPr="00817939">
        <w:rPr>
          <w:rFonts w:ascii="Times New Roman" w:hAnsi="Times New Roman" w:cs="Times New Roman"/>
          <w:sz w:val="24"/>
          <w:szCs w:val="24"/>
        </w:rPr>
        <w:t xml:space="preserve">licitação e a Proposta </w:t>
      </w:r>
      <w:r w:rsidRPr="00F86A6E">
        <w:rPr>
          <w:rFonts w:ascii="Times New Roman" w:hAnsi="Times New Roman" w:cs="Times New Roman"/>
          <w:sz w:val="24"/>
          <w:szCs w:val="24"/>
        </w:rPr>
        <w:t>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F81958" w:rsidRDefault="000A09F8">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0A09F8" w:rsidRPr="00F81958" w:rsidRDefault="000A09F8">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E9094B" w:rsidRDefault="00931612" w:rsidP="00744E01">
      <w:pPr>
        <w:pStyle w:val="Ttulo3"/>
        <w:numPr>
          <w:ilvl w:val="1"/>
          <w:numId w:val="6"/>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 xml:space="preserve">São </w:t>
      </w:r>
      <w:r w:rsidRPr="00E9094B">
        <w:rPr>
          <w:rFonts w:ascii="Times New Roman" w:hAnsi="Times New Roman" w:cs="Times New Roman"/>
          <w:sz w:val="24"/>
          <w:szCs w:val="24"/>
        </w:rPr>
        <w:t>obrigações da</w:t>
      </w:r>
      <w:r w:rsidRPr="00E9094B">
        <w:rPr>
          <w:rFonts w:ascii="Times New Roman" w:hAnsi="Times New Roman" w:cs="Times New Roman"/>
          <w:spacing w:val="-7"/>
          <w:sz w:val="24"/>
          <w:szCs w:val="24"/>
        </w:rPr>
        <w:t xml:space="preserve"> </w:t>
      </w:r>
      <w:r w:rsidRPr="00E9094B">
        <w:rPr>
          <w:rFonts w:ascii="Times New Roman" w:hAnsi="Times New Roman" w:cs="Times New Roman"/>
          <w:sz w:val="24"/>
          <w:szCs w:val="24"/>
        </w:rPr>
        <w:t>CONTRATANTE:</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Exigir da CONTRATADA o cumprimento de todos os compromissos assumidos de acordo com este Termo de Referência e com a sua proposta.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a fiscalização dos serviços, procedendo ao atesto da NOTA FISCAL, com as ressalvas e/ou glosas que se fizerem necessárias.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Rejeitar, no todo ou em parte, os serviços executados em desacordo com as especificações exigidas.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qualquer irregularidade constatada na prestação dos serviços.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Prestar as informações e os esclarecimentos que venham a ser solicitados pelos empregados da CONTRATADA.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Impedir que terceiros estranhos ao contrato efetuem qualquer tipo de serviço relacionado às linhas.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quaisquer instruções ou procedimentos sobre assuntos relacionados ao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Notificar a CONTRATADA, por escrito, sobre o descumprimento contratual e aplicação de eventual penalidade, nos termos do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rsidR="00E9094B" w:rsidRPr="00CB6FF5" w:rsidRDefault="00E9094B" w:rsidP="00E9094B">
      <w:pPr>
        <w:widowControl/>
        <w:autoSpaceDE/>
        <w:autoSpaceDN/>
        <w:ind w:left="577"/>
        <w:jc w:val="both"/>
        <w:rPr>
          <w:rFonts w:cs="Arial"/>
          <w:b/>
          <w:color w:val="000000"/>
          <w:szCs w:val="20"/>
        </w:rPr>
      </w:pPr>
      <w:r w:rsidRPr="00E9094B">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Pr="00CB6FF5">
        <w:rPr>
          <w:rFonts w:cs="Arial"/>
          <w:szCs w:val="20"/>
        </w:rPr>
        <w:t>.</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Default="00931612" w:rsidP="00744E01">
      <w:pPr>
        <w:pStyle w:val="Ttulo3"/>
        <w:numPr>
          <w:ilvl w:val="1"/>
          <w:numId w:val="6"/>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E9094B" w:rsidRPr="00E9094B" w:rsidRDefault="00E9094B" w:rsidP="00E9094B">
      <w:pPr>
        <w:widowControl/>
        <w:autoSpaceDE/>
        <w:autoSpaceDN/>
        <w:ind w:left="577"/>
        <w:jc w:val="both"/>
        <w:rPr>
          <w:rFonts w:ascii="Times New Roman" w:hAnsi="Times New Roman" w:cs="Times New Roman"/>
          <w:b/>
          <w:color w:val="000000"/>
          <w:sz w:val="24"/>
          <w:szCs w:val="24"/>
        </w:rPr>
      </w:pPr>
      <w:r w:rsidRPr="00E9094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w:t>
      </w:r>
      <w:r w:rsidR="0058121A">
        <w:rPr>
          <w:rFonts w:ascii="Times New Roman" w:hAnsi="Times New Roman" w:cs="Times New Roman"/>
          <w:sz w:val="24"/>
          <w:szCs w:val="24"/>
        </w:rPr>
        <w:t>ita execução do objeto e, ainda cumprir todas as obrigações constantes do Termo de Referência.</w:t>
      </w:r>
    </w:p>
    <w:p w:rsidR="00E9094B" w:rsidRPr="003558DC" w:rsidRDefault="00E9094B" w:rsidP="00E9094B">
      <w:pPr>
        <w:pStyle w:val="Ttulo3"/>
        <w:tabs>
          <w:tab w:val="left" w:pos="578"/>
        </w:tabs>
        <w:spacing w:before="0" w:line="217" w:lineRule="exact"/>
        <w:ind w:left="577" w:right="187"/>
        <w:rPr>
          <w:rFonts w:ascii="Times New Roman" w:hAnsi="Times New Roman" w:cs="Times New Roman"/>
          <w:sz w:val="24"/>
          <w:szCs w:val="24"/>
        </w:rPr>
      </w:pP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8D3521" w:rsidRDefault="000A09F8">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0A09F8" w:rsidRPr="008D3521" w:rsidRDefault="000A09F8">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8D6876" w:rsidRDefault="000A09F8">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0A09F8" w:rsidRPr="008D6876" w:rsidRDefault="000A09F8">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870BB4" w:rsidRDefault="000A09F8"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0A09F8" w:rsidRPr="00870BB4" w:rsidRDefault="000A09F8"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C668F3" w:rsidRDefault="00C668F3" w:rsidP="000F55F8">
      <w:pPr>
        <w:pStyle w:val="PargrafodaLista"/>
        <w:tabs>
          <w:tab w:val="left" w:pos="587"/>
        </w:tabs>
        <w:ind w:left="227" w:right="227"/>
        <w:rPr>
          <w:rFonts w:ascii="Times New Roman" w:hAnsi="Times New Roman" w:cs="Times New Roman"/>
          <w:sz w:val="24"/>
          <w:szCs w:val="24"/>
        </w:rPr>
      </w:pPr>
    </w:p>
    <w:p w:rsidR="00C668F3" w:rsidRDefault="00C668F3" w:rsidP="00C668F3">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sidR="0006059D">
        <w:rPr>
          <w:rFonts w:ascii="Times New Roman" w:hAnsi="Times New Roman" w:cs="Times New Roman"/>
          <w:sz w:val="24"/>
          <w:szCs w:val="24"/>
        </w:rPr>
        <w:t>375</w:t>
      </w:r>
      <w:r>
        <w:rPr>
          <w:rFonts w:ascii="Times New Roman" w:hAnsi="Times New Roman" w:cs="Times New Roman"/>
          <w:sz w:val="24"/>
          <w:szCs w:val="24"/>
        </w:rPr>
        <w:t xml:space="preserve"> – Fonte 1.</w:t>
      </w:r>
      <w:r w:rsidR="0006059D">
        <w:rPr>
          <w:rFonts w:ascii="Times New Roman" w:hAnsi="Times New Roman" w:cs="Times New Roman"/>
          <w:sz w:val="24"/>
          <w:szCs w:val="24"/>
        </w:rPr>
        <w:t>02</w:t>
      </w:r>
      <w:r>
        <w:rPr>
          <w:rFonts w:ascii="Times New Roman" w:hAnsi="Times New Roman" w:cs="Times New Roman"/>
          <w:sz w:val="24"/>
          <w:szCs w:val="24"/>
        </w:rPr>
        <w:t>.0</w:t>
      </w:r>
      <w:r w:rsidR="0006059D">
        <w:rPr>
          <w:rFonts w:ascii="Times New Roman" w:hAnsi="Times New Roman" w:cs="Times New Roman"/>
          <w:sz w:val="24"/>
          <w:szCs w:val="24"/>
        </w:rPr>
        <w:t>0</w:t>
      </w:r>
    </w:p>
    <w:p w:rsidR="00347326" w:rsidRDefault="00347326" w:rsidP="00CC0D69">
      <w:pPr>
        <w:pStyle w:val="Cabealho"/>
        <w:ind w:left="426" w:right="510"/>
        <w:jc w:val="both"/>
        <w:rPr>
          <w:rFonts w:ascii="Times New Roman" w:hAnsi="Times New Roman" w:cs="Times New Roman"/>
          <w:b/>
          <w:sz w:val="24"/>
          <w:szCs w:val="24"/>
        </w:rPr>
      </w:pPr>
    </w:p>
    <w:p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4B9C422" wp14:editId="35A5F989">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E712BD" w:rsidRDefault="000A09F8">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0A09F8" w:rsidRPr="00E712BD" w:rsidRDefault="000A09F8">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724313">
        <w:rPr>
          <w:rFonts w:ascii="Times New Roman" w:hAnsi="Times New Roman" w:cs="Times New Roman"/>
          <w:sz w:val="24"/>
          <w:szCs w:val="24"/>
        </w:rPr>
        <w:t>0</w:t>
      </w:r>
      <w:r w:rsidR="00ED3CEC" w:rsidRPr="00ED3CEC">
        <w:rPr>
          <w:rFonts w:ascii="Times New Roman" w:hAnsi="Times New Roman" w:cs="Times New Roman"/>
          <w:sz w:val="24"/>
          <w:szCs w:val="24"/>
        </w:rPr>
        <w:t xml:space="preserve"> (</w:t>
      </w:r>
      <w:r w:rsidR="00724313">
        <w:rPr>
          <w:rFonts w:ascii="Times New Roman" w:hAnsi="Times New Roman" w:cs="Times New Roman"/>
          <w:sz w:val="24"/>
          <w:szCs w:val="24"/>
        </w:rPr>
        <w:t>dias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E712BD" w:rsidRDefault="000A09F8">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w:t>
                            </w:r>
                            <w:r>
                              <w:rPr>
                                <w:rFonts w:ascii="Times New Roman" w:hAnsi="Times New Roman" w:cs="Times New Roman"/>
                                <w:b/>
                                <w:color w:val="FFFFFF"/>
                                <w:sz w:val="24"/>
                              </w:rPr>
                              <w:t>O CONTROLE E FISCALIZAÇÃO DA EXECUÇÃO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0A09F8" w:rsidRPr="00E712BD" w:rsidRDefault="000A09F8">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w:t>
                      </w:r>
                      <w:r>
                        <w:rPr>
                          <w:rFonts w:ascii="Times New Roman" w:hAnsi="Times New Roman" w:cs="Times New Roman"/>
                          <w:b/>
                          <w:color w:val="FFFFFF"/>
                          <w:sz w:val="24"/>
                        </w:rPr>
                        <w:t>O CONTROLE E FISCALIZAÇÃO DA EXECUÇÃO</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2D19A1" w:rsidRPr="002D19A1" w:rsidRDefault="002D19A1" w:rsidP="002D19A1">
      <w:pPr>
        <w:widowControl/>
        <w:autoSpaceDE/>
        <w:autoSpaceDN/>
        <w:spacing w:before="120" w:after="120" w:line="276" w:lineRule="auto"/>
        <w:ind w:left="426"/>
        <w:jc w:val="both"/>
        <w:rPr>
          <w:rFonts w:ascii="Times New Roman" w:hAnsi="Times New Roman" w:cs="Times New Roman"/>
          <w:bCs/>
          <w:color w:val="000000"/>
          <w:sz w:val="24"/>
          <w:szCs w:val="24"/>
        </w:rPr>
      </w:pPr>
      <w:r w:rsidRPr="002D19A1">
        <w:rPr>
          <w:rFonts w:ascii="Times New Roman" w:hAnsi="Times New Roman" w:cs="Times New Roman"/>
          <w:b/>
          <w:color w:val="000000"/>
          <w:sz w:val="24"/>
          <w:szCs w:val="24"/>
        </w:rPr>
        <w:t>8.1.</w:t>
      </w:r>
      <w:r>
        <w:rPr>
          <w:rFonts w:ascii="Times New Roman" w:hAnsi="Times New Roman" w:cs="Times New Roman"/>
          <w:color w:val="000000"/>
          <w:sz w:val="24"/>
          <w:szCs w:val="24"/>
        </w:rPr>
        <w:t xml:space="preserve"> </w:t>
      </w:r>
      <w:r w:rsidRPr="002D19A1">
        <w:rPr>
          <w:rFonts w:ascii="Times New Roman" w:hAnsi="Times New Roman" w:cs="Times New Roman"/>
          <w:color w:val="000000"/>
          <w:sz w:val="24"/>
          <w:szCs w:val="24"/>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D19A1" w:rsidRPr="002D19A1" w:rsidRDefault="002D19A1" w:rsidP="002D19A1">
      <w:pPr>
        <w:widowControl/>
        <w:autoSpaceDE/>
        <w:autoSpaceDN/>
        <w:spacing w:before="120" w:after="120" w:line="276" w:lineRule="auto"/>
        <w:ind w:left="426"/>
        <w:jc w:val="both"/>
        <w:rPr>
          <w:rFonts w:ascii="Times New Roman" w:hAnsi="Times New Roman" w:cs="Times New Roman"/>
          <w:color w:val="000000"/>
          <w:sz w:val="24"/>
          <w:szCs w:val="24"/>
        </w:rPr>
      </w:pPr>
      <w:r w:rsidRPr="002D19A1">
        <w:rPr>
          <w:rFonts w:ascii="Times New Roman" w:hAnsi="Times New Roman" w:cs="Times New Roman"/>
          <w:b/>
          <w:color w:val="000000"/>
          <w:sz w:val="24"/>
          <w:szCs w:val="24"/>
        </w:rPr>
        <w:t>8.2.</w:t>
      </w:r>
      <w:r>
        <w:rPr>
          <w:rFonts w:ascii="Times New Roman" w:hAnsi="Times New Roman" w:cs="Times New Roman"/>
          <w:color w:val="000000"/>
          <w:sz w:val="24"/>
          <w:szCs w:val="24"/>
        </w:rPr>
        <w:t xml:space="preserve"> </w:t>
      </w:r>
      <w:r w:rsidRPr="002D19A1">
        <w:rPr>
          <w:rFonts w:ascii="Times New Roman" w:hAnsi="Times New Roman" w:cs="Times New Roman"/>
          <w:color w:val="000000"/>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2D19A1" w:rsidRPr="002D19A1" w:rsidRDefault="002D19A1" w:rsidP="002D19A1">
      <w:pPr>
        <w:widowControl/>
        <w:autoSpaceDE/>
        <w:autoSpaceDN/>
        <w:spacing w:before="120" w:after="120" w:line="276" w:lineRule="auto"/>
        <w:ind w:left="426"/>
        <w:jc w:val="both"/>
        <w:rPr>
          <w:rFonts w:ascii="Times New Roman" w:hAnsi="Times New Roman" w:cs="Times New Roman"/>
          <w:color w:val="000000"/>
          <w:sz w:val="24"/>
          <w:szCs w:val="24"/>
        </w:rPr>
      </w:pPr>
      <w:r w:rsidRPr="002D19A1">
        <w:rPr>
          <w:rFonts w:ascii="Times New Roman" w:hAnsi="Times New Roman" w:cs="Times New Roman"/>
          <w:b/>
          <w:color w:val="000000"/>
          <w:sz w:val="24"/>
          <w:szCs w:val="24"/>
        </w:rPr>
        <w:t>8.3.</w:t>
      </w:r>
      <w:r>
        <w:rPr>
          <w:rFonts w:ascii="Times New Roman" w:hAnsi="Times New Roman" w:cs="Times New Roman"/>
          <w:color w:val="000000"/>
          <w:sz w:val="24"/>
          <w:szCs w:val="24"/>
        </w:rPr>
        <w:t xml:space="preserve"> </w:t>
      </w:r>
      <w:r w:rsidRPr="002D19A1">
        <w:rPr>
          <w:rFonts w:ascii="Times New Roman" w:hAnsi="Times New Roman" w:cs="Times New Roman"/>
          <w:color w:val="000000"/>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D28" w:rsidRPr="00CA5DE1" w:rsidRDefault="00F66D28" w:rsidP="00367117">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750A99">
        <w:rPr>
          <w:rFonts w:ascii="Times New Roman" w:hAnsi="Times New Roman" w:cs="Times New Roman"/>
          <w:b/>
          <w:color w:val="FFFFFF" w:themeColor="background1"/>
          <w:sz w:val="24"/>
          <w:shd w:val="clear" w:color="auto" w:fill="808080" w:themeFill="background1" w:themeFillShade="80"/>
        </w:rPr>
        <w:t xml:space="preserve"> 9. CLÁUSULA OITAVA – DO REAJUSTE</w:t>
      </w:r>
    </w:p>
    <w:p w:rsidR="00CE4FAE" w:rsidRPr="00CE4FAE" w:rsidRDefault="00EE4EAE" w:rsidP="00CE4FAE">
      <w:pPr>
        <w:widowControl/>
        <w:autoSpaceDE/>
        <w:autoSpaceDN/>
        <w:spacing w:before="120"/>
        <w:ind w:left="284"/>
        <w:jc w:val="both"/>
        <w:rPr>
          <w:rFonts w:ascii="Times New Roman" w:hAnsi="Times New Roman" w:cs="Times New Roman"/>
          <w:sz w:val="24"/>
          <w:szCs w:val="24"/>
        </w:rPr>
      </w:pPr>
      <w:r w:rsidRPr="00CE4FAE">
        <w:rPr>
          <w:rFonts w:ascii="Times New Roman" w:hAnsi="Times New Roman" w:cs="Times New Roman"/>
          <w:b/>
          <w:sz w:val="24"/>
          <w:szCs w:val="24"/>
        </w:rPr>
        <w:t>9.1.</w:t>
      </w:r>
      <w:r w:rsidRPr="00CE4FAE">
        <w:rPr>
          <w:rFonts w:ascii="Times New Roman" w:hAnsi="Times New Roman" w:cs="Times New Roman"/>
          <w:sz w:val="24"/>
          <w:szCs w:val="24"/>
        </w:rPr>
        <w:t xml:space="preserve"> </w:t>
      </w:r>
      <w:r w:rsidR="00CE4FAE" w:rsidRPr="00CE4FAE">
        <w:rPr>
          <w:rFonts w:ascii="Times New Roman" w:hAnsi="Times New Roman" w:cs="Times New Roman"/>
          <w:sz w:val="24"/>
          <w:szCs w:val="24"/>
        </w:rPr>
        <w:t>Os preços inicialmente contratados são fixos e irreajustáveis no prazo de um ano contado da data limite para a apresentação das propostas.</w:t>
      </w:r>
    </w:p>
    <w:p w:rsidR="00CE4FAE" w:rsidRPr="002D19A1"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9.2</w:t>
      </w:r>
      <w:r w:rsidRPr="00CE4FAE">
        <w:rPr>
          <w:rFonts w:ascii="Times New Roman" w:hAnsi="Times New Roman" w:cs="Times New Roman"/>
          <w:sz w:val="24"/>
          <w:szCs w:val="24"/>
        </w:rPr>
        <w:t xml:space="preserve"> Após o interregno de um ano, e independentemente de pedido da CONTRATADA, os preços iniciais serão </w:t>
      </w:r>
      <w:r w:rsidRPr="002D19A1">
        <w:rPr>
          <w:rFonts w:ascii="Times New Roman" w:hAnsi="Times New Roman" w:cs="Times New Roman"/>
          <w:sz w:val="24"/>
          <w:szCs w:val="24"/>
        </w:rPr>
        <w:t xml:space="preserve">reajustados, mediante a aplicação, pela CONTRATANTE, do </w:t>
      </w:r>
      <w:r w:rsidR="002D19A1" w:rsidRPr="002D19A1">
        <w:rPr>
          <w:rFonts w:ascii="Times New Roman" w:hAnsi="Times New Roman" w:cs="Times New Roman"/>
          <w:sz w:val="24"/>
          <w:szCs w:val="24"/>
        </w:rPr>
        <w:t>ÍNDICE GERAL DE PREÇOS – DISPONIBILIDADE</w:t>
      </w:r>
      <w:r w:rsidR="002D19A1" w:rsidRPr="002D19A1">
        <w:rPr>
          <w:rFonts w:ascii="Times New Roman" w:hAnsi="Times New Roman" w:cs="Times New Roman"/>
          <w:b/>
          <w:bCs/>
          <w:sz w:val="24"/>
          <w:szCs w:val="24"/>
        </w:rPr>
        <w:t xml:space="preserve"> </w:t>
      </w:r>
      <w:r w:rsidR="002D19A1" w:rsidRPr="002D19A1">
        <w:rPr>
          <w:rFonts w:ascii="Times New Roman" w:hAnsi="Times New Roman" w:cs="Times New Roman"/>
          <w:sz w:val="24"/>
          <w:szCs w:val="24"/>
        </w:rPr>
        <w:t>INTERNA – IGP-DI, publicado pela Fundação Getúlio Vargas – FGV</w:t>
      </w:r>
      <w:r w:rsidRPr="002D19A1">
        <w:rPr>
          <w:rFonts w:ascii="Times New Roman" w:hAnsi="Times New Roman" w:cs="Times New Roman"/>
          <w:i/>
          <w:iCs/>
          <w:sz w:val="24"/>
          <w:szCs w:val="24"/>
        </w:rPr>
        <w:t>,</w:t>
      </w:r>
      <w:r w:rsidRPr="002D19A1">
        <w:rPr>
          <w:rFonts w:ascii="Times New Roman" w:hAnsi="Times New Roman" w:cs="Times New Roman"/>
          <w:sz w:val="24"/>
          <w:szCs w:val="24"/>
        </w:rPr>
        <w:t xml:space="preserve"> exclusivamente para as obrigações iniciadas e concluídas após a ocorrência da anualidade.</w:t>
      </w:r>
    </w:p>
    <w:p w:rsidR="00CE4FAE" w:rsidRPr="002D19A1" w:rsidRDefault="00CE4FAE" w:rsidP="00CE4FAE">
      <w:pPr>
        <w:widowControl/>
        <w:autoSpaceDE/>
        <w:autoSpaceDN/>
        <w:spacing w:before="120"/>
        <w:ind w:left="425"/>
        <w:jc w:val="both"/>
        <w:rPr>
          <w:rFonts w:ascii="Times New Roman" w:hAnsi="Times New Roman" w:cs="Times New Roman"/>
          <w:sz w:val="24"/>
          <w:szCs w:val="24"/>
        </w:rPr>
      </w:pPr>
      <w:r w:rsidRPr="002D19A1">
        <w:rPr>
          <w:rFonts w:ascii="Times New Roman" w:hAnsi="Times New Roman" w:cs="Times New Roman"/>
          <w:b/>
          <w:sz w:val="24"/>
          <w:szCs w:val="24"/>
        </w:rPr>
        <w:t>9.3</w:t>
      </w:r>
      <w:r w:rsidRPr="002D19A1">
        <w:rPr>
          <w:rFonts w:ascii="Times New Roman" w:hAnsi="Times New Roman" w:cs="Times New Roman"/>
          <w:sz w:val="24"/>
          <w:szCs w:val="24"/>
        </w:rPr>
        <w:t xml:space="preserve"> Nos reajustes subsequentes ao primeiro, o interregno mínimo de um ano será contado a partir dos efeitos financeiros do último reajuste.</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2D19A1">
        <w:rPr>
          <w:rFonts w:ascii="Times New Roman" w:hAnsi="Times New Roman" w:cs="Times New Roman"/>
          <w:b/>
          <w:sz w:val="24"/>
          <w:szCs w:val="24"/>
        </w:rPr>
        <w:t>9.4</w:t>
      </w:r>
      <w:r w:rsidRPr="002D19A1">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w:t>
      </w:r>
      <w:r w:rsidRPr="00CE4FAE">
        <w:rPr>
          <w:rFonts w:ascii="Times New Roman" w:hAnsi="Times New Roman" w:cs="Times New Roman"/>
          <w:sz w:val="24"/>
          <w:szCs w:val="24"/>
        </w:rPr>
        <w:t xml:space="preserve"> o índice definitivo.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9.5</w:t>
      </w:r>
      <w:r w:rsidRPr="00CE4FAE">
        <w:rPr>
          <w:rFonts w:ascii="Times New Roman" w:hAnsi="Times New Roman" w:cs="Times New Roman"/>
          <w:sz w:val="24"/>
          <w:szCs w:val="24"/>
        </w:rPr>
        <w:t xml:space="preserve"> Nas aferições finais, o índice utilizado para reajuste será, obrigatoriamente, o definitivo.</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9.6</w:t>
      </w:r>
      <w:r w:rsidRPr="00CE4FA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9.7</w:t>
      </w:r>
      <w:r w:rsidRPr="00CE4FA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9.8</w:t>
      </w:r>
      <w:r w:rsidRPr="00CE4FAE">
        <w:rPr>
          <w:rFonts w:ascii="Times New Roman" w:hAnsi="Times New Roman" w:cs="Times New Roman"/>
          <w:sz w:val="24"/>
          <w:szCs w:val="24"/>
        </w:rPr>
        <w:t xml:space="preserve"> O reajuste será realizado por apostilamento.</w:t>
      </w:r>
    </w:p>
    <w:p w:rsidR="00496902" w:rsidRPr="003558DC" w:rsidRDefault="00725CC4" w:rsidP="00CE4FAE">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6F0B31" w:rsidRDefault="000A09F8">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0A09F8" w:rsidRPr="006F0B31" w:rsidRDefault="000A09F8">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F8" w:rsidRPr="004D613A" w:rsidRDefault="000A09F8">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0A09F8" w:rsidRPr="004D613A" w:rsidRDefault="000A09F8">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C668F3" w:rsidRDefault="00C668F3" w:rsidP="00C668F3">
            <w:pPr>
              <w:pStyle w:val="Ttulo3"/>
              <w:spacing w:before="0"/>
              <w:ind w:left="0" w:right="1080"/>
              <w:jc w:val="center"/>
              <w:rPr>
                <w:rFonts w:ascii="Times New Roman" w:hAnsi="Times New Roman" w:cs="Times New Roman"/>
                <w:b w:val="0"/>
                <w:sz w:val="24"/>
                <w:szCs w:val="24"/>
              </w:rPr>
            </w:pPr>
          </w:p>
          <w:p w:rsidR="00C668F3" w:rsidRPr="002C5573" w:rsidRDefault="00C668F3" w:rsidP="00C668F3">
            <w:pPr>
              <w:pStyle w:val="Corpodetexto"/>
              <w:jc w:val="center"/>
              <w:rPr>
                <w:rFonts w:ascii="Times New Roman" w:hAnsi="Times New Roman" w:cs="Times New Roman"/>
                <w:sz w:val="24"/>
                <w:szCs w:val="24"/>
              </w:rPr>
            </w:pPr>
            <w:r>
              <w:rPr>
                <w:rFonts w:ascii="Times New Roman" w:hAnsi="Times New Roman" w:cs="Times New Roman"/>
                <w:sz w:val="24"/>
                <w:szCs w:val="24"/>
              </w:rPr>
              <w:t>Vanessa Beatriz Borges Queiroz</w:t>
            </w:r>
          </w:p>
          <w:p w:rsidR="00C668F3" w:rsidRDefault="00C668F3" w:rsidP="00C668F3">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Pr>
                <w:rFonts w:ascii="Times New Roman" w:hAnsi="Times New Roman" w:cs="Times New Roman"/>
                <w:b/>
                <w:sz w:val="24"/>
                <w:szCs w:val="24"/>
              </w:rPr>
              <w:t>a</w:t>
            </w:r>
            <w:r w:rsidRPr="009F0D9A">
              <w:rPr>
                <w:rFonts w:ascii="Times New Roman" w:hAnsi="Times New Roman" w:cs="Times New Roman"/>
                <w:b/>
                <w:sz w:val="24"/>
                <w:szCs w:val="24"/>
              </w:rPr>
              <w:t xml:space="preserve"> Municipal de </w:t>
            </w:r>
            <w:r>
              <w:rPr>
                <w:rFonts w:ascii="Times New Roman" w:hAnsi="Times New Roman" w:cs="Times New Roman"/>
                <w:b/>
                <w:sz w:val="24"/>
                <w:szCs w:val="24"/>
              </w:rPr>
              <w:t>Saúde</w:t>
            </w:r>
          </w:p>
          <w:p w:rsidR="00496902" w:rsidRPr="003558DC"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C668F3" w:rsidRDefault="00C668F3">
            <w:pPr>
              <w:pStyle w:val="TableParagraph"/>
              <w:spacing w:before="0" w:line="225" w:lineRule="exact"/>
              <w:ind w:left="1186" w:right="179"/>
              <w:jc w:val="center"/>
              <w:rPr>
                <w:rFonts w:ascii="Times New Roman" w:hAnsi="Times New Roman" w:cs="Times New Roman"/>
                <w:b/>
                <w:sz w:val="24"/>
                <w:szCs w:val="24"/>
              </w:rPr>
            </w:pPr>
          </w:p>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Default="00931612" w:rsidP="0015093F">
      <w:pPr>
        <w:pStyle w:val="Corpodetexto"/>
        <w:tabs>
          <w:tab w:val="left" w:pos="6136"/>
        </w:tabs>
        <w:spacing w:before="56"/>
        <w:ind w:right="318" w:firstLine="284"/>
        <w:rPr>
          <w:rFonts w:ascii="Times New Roman" w:hAnsi="Times New Roman" w:cs="Times New Roman"/>
          <w:sz w:val="24"/>
          <w:szCs w:val="24"/>
          <w:u w:val="single"/>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EB4690" w:rsidRDefault="00EB4690" w:rsidP="00EB4690">
      <w:pPr>
        <w:pStyle w:val="Corpodetexto"/>
        <w:shd w:val="clear" w:color="auto" w:fill="BFBFBF" w:themeFill="background1" w:themeFillShade="BF"/>
        <w:tabs>
          <w:tab w:val="left" w:pos="6136"/>
        </w:tabs>
        <w:spacing w:before="56"/>
        <w:ind w:right="318" w:firstLine="284"/>
        <w:jc w:val="center"/>
        <w:rPr>
          <w:rFonts w:ascii="Times New Roman" w:hAnsi="Times New Roman" w:cs="Times New Roman"/>
          <w:b/>
          <w:sz w:val="24"/>
          <w:szCs w:val="24"/>
        </w:rPr>
      </w:pPr>
      <w:r w:rsidRPr="00EB4690">
        <w:rPr>
          <w:rFonts w:ascii="Times New Roman" w:hAnsi="Times New Roman" w:cs="Times New Roman"/>
          <w:b/>
          <w:sz w:val="24"/>
          <w:szCs w:val="24"/>
          <w:u w:val="single"/>
        </w:rPr>
        <w:t>ANEXO V</w:t>
      </w:r>
    </w:p>
    <w:p w:rsidR="00EB4690" w:rsidRPr="00EB4690" w:rsidRDefault="00EB4690" w:rsidP="00EB4690"/>
    <w:p w:rsidR="00EB4690" w:rsidRDefault="00EB4690" w:rsidP="00EB4690"/>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413"/>
        <w:gridCol w:w="4252"/>
      </w:tblGrid>
      <w:tr w:rsidR="00EB4690" w:rsidRPr="00607537" w:rsidTr="00EB4690">
        <w:trPr>
          <w:trHeight w:val="315"/>
        </w:trPr>
        <w:tc>
          <w:tcPr>
            <w:tcW w:w="10201" w:type="dxa"/>
            <w:gridSpan w:val="3"/>
            <w:shd w:val="clear" w:color="auto" w:fill="DBE5F1" w:themeFill="accent1" w:themeFillTint="33"/>
            <w:noWrap/>
            <w:vAlign w:val="bottom"/>
            <w:hideMark/>
          </w:tcPr>
          <w:p w:rsidR="00EB4690" w:rsidRPr="00607537" w:rsidRDefault="00EB4690" w:rsidP="00565395">
            <w:pPr>
              <w:jc w:val="center"/>
              <w:rPr>
                <w:rFonts w:eastAsia="Times New Roman" w:cs="Times New Roman"/>
                <w:b/>
                <w:sz w:val="20"/>
                <w:szCs w:val="20"/>
                <w:lang w:eastAsia="pt-BR"/>
              </w:rPr>
            </w:pPr>
            <w:r>
              <w:rPr>
                <w:rFonts w:eastAsia="Times New Roman" w:cs="Times New Roman"/>
                <w:b/>
                <w:sz w:val="20"/>
                <w:szCs w:val="20"/>
                <w:lang w:eastAsia="pt-BR"/>
              </w:rPr>
              <w:t>TELEFONIA FIXA</w:t>
            </w:r>
          </w:p>
        </w:tc>
      </w:tr>
      <w:tr w:rsidR="00EB4690" w:rsidRPr="004B3E49" w:rsidTr="00EB4690">
        <w:trPr>
          <w:trHeight w:val="345"/>
        </w:trPr>
        <w:tc>
          <w:tcPr>
            <w:tcW w:w="4536" w:type="dxa"/>
            <w:shd w:val="clear" w:color="auto" w:fill="DBE5F1" w:themeFill="accent1" w:themeFillTint="33"/>
            <w:noWrap/>
            <w:vAlign w:val="bottom"/>
          </w:tcPr>
          <w:p w:rsidR="00EB4690" w:rsidRPr="00292AF9" w:rsidRDefault="00EB4690" w:rsidP="00565395">
            <w:pPr>
              <w:jc w:val="center"/>
              <w:rPr>
                <w:rFonts w:eastAsia="Times New Roman" w:cs="Times New Roman"/>
                <w:b/>
                <w:sz w:val="20"/>
                <w:szCs w:val="20"/>
                <w:lang w:eastAsia="pt-BR"/>
              </w:rPr>
            </w:pPr>
            <w:r w:rsidRPr="004B3E49">
              <w:rPr>
                <w:rFonts w:eastAsia="Times New Roman" w:cs="Times New Roman"/>
                <w:b/>
                <w:sz w:val="20"/>
                <w:szCs w:val="20"/>
                <w:lang w:eastAsia="pt-BR"/>
              </w:rPr>
              <w:t>ÓRGÃO</w:t>
            </w:r>
          </w:p>
        </w:tc>
        <w:tc>
          <w:tcPr>
            <w:tcW w:w="1413" w:type="dxa"/>
            <w:shd w:val="clear" w:color="auto" w:fill="DBE5F1" w:themeFill="accent1" w:themeFillTint="33"/>
            <w:noWrap/>
            <w:vAlign w:val="bottom"/>
          </w:tcPr>
          <w:p w:rsidR="00EB4690" w:rsidRPr="00292AF9" w:rsidRDefault="00EB4690" w:rsidP="00565395">
            <w:pPr>
              <w:jc w:val="center"/>
              <w:rPr>
                <w:rFonts w:eastAsia="Times New Roman" w:cs="Times New Roman"/>
                <w:b/>
                <w:bCs/>
                <w:color w:val="000000"/>
                <w:sz w:val="20"/>
                <w:szCs w:val="20"/>
                <w:lang w:eastAsia="pt-BR"/>
              </w:rPr>
            </w:pPr>
            <w:r w:rsidRPr="00292AF9">
              <w:rPr>
                <w:rFonts w:eastAsia="Times New Roman" w:cs="Times New Roman"/>
                <w:b/>
                <w:bCs/>
                <w:color w:val="000000"/>
                <w:sz w:val="20"/>
                <w:szCs w:val="20"/>
                <w:lang w:eastAsia="pt-BR"/>
              </w:rPr>
              <w:t>NÚMERO</w:t>
            </w:r>
          </w:p>
        </w:tc>
        <w:tc>
          <w:tcPr>
            <w:tcW w:w="4252" w:type="dxa"/>
            <w:shd w:val="clear" w:color="auto" w:fill="DBE5F1" w:themeFill="accent1" w:themeFillTint="33"/>
          </w:tcPr>
          <w:p w:rsidR="00EB4690" w:rsidRPr="004B3E49" w:rsidRDefault="00EB4690" w:rsidP="00565395">
            <w:pPr>
              <w:jc w:val="center"/>
              <w:rPr>
                <w:rFonts w:eastAsia="Times New Roman" w:cs="Times New Roman"/>
                <w:b/>
                <w:bCs/>
                <w:color w:val="000000"/>
                <w:sz w:val="20"/>
                <w:szCs w:val="20"/>
                <w:lang w:eastAsia="pt-BR"/>
              </w:rPr>
            </w:pPr>
            <w:r w:rsidRPr="004B3E49">
              <w:rPr>
                <w:rFonts w:eastAsia="Times New Roman" w:cs="Times New Roman"/>
                <w:b/>
                <w:bCs/>
                <w:color w:val="000000"/>
                <w:sz w:val="20"/>
                <w:szCs w:val="20"/>
                <w:lang w:eastAsia="pt-BR"/>
              </w:rPr>
              <w:t>SECRETARIA</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ALMOXARIFADO</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3811-2854</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ARQUIVO </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3811-2319</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CONVENIOS</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3811-0120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INFORMATICA</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3811-0092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ASSESSORIA DE COMUNICAÇÃO</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3811-0024</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RECEPCAO PREFEITURA</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3811-1233</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RH</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3811-1788</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SETOR COMPRAS</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3811-1132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SETOR COMPRAS</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3811-1231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SETOR COMPRAS </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3811-1560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SETOR COMPRAS </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3811-0070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CHEFIA GABINETE</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3811-2488</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CONTABILIDADE </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3811-1433</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TESOURARIA</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3811-2470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CONTROLADORIA</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3811-0126</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DEFENSORIA PUBLICA</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3811-2569</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PROCURADORIA - JURÍDICO</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3811-2584</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SIAT</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3811-1248</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TRIBUTAÇÃO</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3811-0122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SEC OBRAS</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3811-1237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OBRAS</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ENGENHARIA</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3811-0123</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OBRAS</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SEC ESTRADAS </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3811-1219</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ESTRADAS</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DELEGACIA POLICIA CIVIL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3811-1227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DESTACAMENTO POLICIA MILITAR</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3811-1232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COZINHA COMUNITARIA- FIXO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3811-2907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IEF - ESCRITORIO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3811-2382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IEF - VIVEIRO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3811-1458</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AGRICULTURA</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3811-1471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AGRICULTURA-  SERVIÇO SIM</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3811-2296</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CRAS-CENTRO REF. SOCIAL 2</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3811-0177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CASA ABRIGO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3811-1774</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CONSELHO TUTELAR</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3811-0170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ASSISTENCIA SOCIAL</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3811-1032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CRECHE ANDRE ARAUJO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3811-2264</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CRECHE CASA DA CRIANCA</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3811-1543</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PROINFANCIA</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3811-2721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COMTUR</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3811-2285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ESCOLA SANTIAGO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3811-3341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ESCOLA MUN. CARMEM CELINA</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3811-2087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ESCOLA MUN. CARMEM CELINA - CX ESCOLAR</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3811-1653</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ESCOLA MUN. GERALDO CONRADO (SÃO PEDRO)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3811-6137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ESCOLA MUN. GIRLENE Mª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3811-9209</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ESCOLA OSVALDO CRUZ (CRUZEIRO)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3811-3011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SME- RECEPÇÃO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3811-1247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EDUCACAO - GESTOR</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3811-1006</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CAPS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3811-0137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FARMACIA CAPS</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3811-2645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CENTRO DE SAUDE</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3811-2442</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HOSPITAL MUNICIPAL</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3811-2211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HOSPITAL MUNICIPAL - RECEPCAO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3811-1467</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ENDEMIAS</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3811-0141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SEC SAUDE - TFD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3811-1531</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SAUDE - EPIDEMIOLOGIA</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3811-0179</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Pr>
                <w:rFonts w:eastAsia="Times New Roman" w:cs="Times New Roman"/>
                <w:color w:val="000000"/>
                <w:sz w:val="20"/>
                <w:szCs w:val="20"/>
                <w:lang w:eastAsia="pt-BR"/>
              </w:rPr>
              <w:t xml:space="preserve">SEC SAUDE - COORD.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3811-1315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FARMACIA DE MINAS</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3811-2070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PSF AEROPORTO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3811-2885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PSF BAIRRO PLANALTO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3811-2205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PSF BILE GODINHO</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3811-0135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PSF RURAL</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3811-2973</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RAIO X ODONTOLOGICO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3811-1765</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VIGILANCIA SANITARIA </w:t>
            </w:r>
          </w:p>
        </w:tc>
        <w:tc>
          <w:tcPr>
            <w:tcW w:w="1413" w:type="dxa"/>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3811-0130</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607537" w:rsidTr="00EB4690">
        <w:trPr>
          <w:trHeight w:val="345"/>
        </w:trPr>
        <w:tc>
          <w:tcPr>
            <w:tcW w:w="10201" w:type="dxa"/>
            <w:gridSpan w:val="3"/>
            <w:shd w:val="clear" w:color="auto" w:fill="DBE5F1" w:themeFill="accent1" w:themeFillTint="33"/>
            <w:noWrap/>
            <w:vAlign w:val="bottom"/>
          </w:tcPr>
          <w:p w:rsidR="00EB4690" w:rsidRPr="00607537" w:rsidRDefault="00EB4690" w:rsidP="00565395">
            <w:pPr>
              <w:jc w:val="center"/>
              <w:rPr>
                <w:rFonts w:eastAsia="Times New Roman" w:cs="Times New Roman"/>
                <w:b/>
                <w:color w:val="000000"/>
                <w:sz w:val="20"/>
                <w:szCs w:val="20"/>
                <w:lang w:eastAsia="pt-BR"/>
              </w:rPr>
            </w:pPr>
            <w:r w:rsidRPr="00607537">
              <w:rPr>
                <w:rFonts w:eastAsia="Times New Roman" w:cs="Times New Roman"/>
                <w:b/>
                <w:color w:val="000000"/>
                <w:sz w:val="20"/>
                <w:szCs w:val="20"/>
                <w:lang w:eastAsia="pt-BR"/>
              </w:rPr>
              <w:t>TELEFONIA MÓVEL</w:t>
            </w:r>
          </w:p>
        </w:tc>
      </w:tr>
      <w:tr w:rsidR="00EB4690" w:rsidRPr="004B3E49" w:rsidTr="00EB4690">
        <w:trPr>
          <w:trHeight w:val="315"/>
        </w:trPr>
        <w:tc>
          <w:tcPr>
            <w:tcW w:w="4536" w:type="dxa"/>
            <w:shd w:val="clear" w:color="auto" w:fill="DBE5F1" w:themeFill="accent1" w:themeFillTint="33"/>
            <w:noWrap/>
            <w:vAlign w:val="bottom"/>
            <w:hideMark/>
          </w:tcPr>
          <w:p w:rsidR="00EB4690" w:rsidRPr="00292AF9" w:rsidRDefault="00EB4690" w:rsidP="00565395">
            <w:pPr>
              <w:jc w:val="center"/>
              <w:rPr>
                <w:rFonts w:eastAsia="Times New Roman" w:cs="Times New Roman"/>
                <w:b/>
                <w:sz w:val="20"/>
                <w:szCs w:val="20"/>
                <w:lang w:eastAsia="pt-BR"/>
              </w:rPr>
            </w:pPr>
            <w:r w:rsidRPr="004B3E49">
              <w:rPr>
                <w:rFonts w:eastAsia="Times New Roman" w:cs="Times New Roman"/>
                <w:b/>
                <w:sz w:val="20"/>
                <w:szCs w:val="20"/>
                <w:lang w:eastAsia="pt-BR"/>
              </w:rPr>
              <w:t>ÓRGÃO</w:t>
            </w:r>
          </w:p>
        </w:tc>
        <w:tc>
          <w:tcPr>
            <w:tcW w:w="1413" w:type="dxa"/>
            <w:shd w:val="clear" w:color="auto" w:fill="DBE5F1" w:themeFill="accent1" w:themeFillTint="33"/>
            <w:noWrap/>
            <w:vAlign w:val="bottom"/>
            <w:hideMark/>
          </w:tcPr>
          <w:p w:rsidR="00EB4690" w:rsidRPr="00292AF9" w:rsidRDefault="00EB4690" w:rsidP="00565395">
            <w:pPr>
              <w:jc w:val="center"/>
              <w:rPr>
                <w:rFonts w:eastAsia="Times New Roman" w:cs="Times New Roman"/>
                <w:b/>
                <w:bCs/>
                <w:color w:val="000000"/>
                <w:sz w:val="20"/>
                <w:szCs w:val="20"/>
                <w:lang w:eastAsia="pt-BR"/>
              </w:rPr>
            </w:pPr>
            <w:r w:rsidRPr="00292AF9">
              <w:rPr>
                <w:rFonts w:eastAsia="Times New Roman" w:cs="Times New Roman"/>
                <w:b/>
                <w:bCs/>
                <w:color w:val="000000"/>
                <w:sz w:val="20"/>
                <w:szCs w:val="20"/>
                <w:lang w:eastAsia="pt-BR"/>
              </w:rPr>
              <w:t>NÚMERO</w:t>
            </w:r>
          </w:p>
        </w:tc>
        <w:tc>
          <w:tcPr>
            <w:tcW w:w="4252" w:type="dxa"/>
            <w:shd w:val="clear" w:color="auto" w:fill="DBE5F1" w:themeFill="accent1" w:themeFillTint="33"/>
          </w:tcPr>
          <w:p w:rsidR="00EB4690" w:rsidRPr="004B3E49" w:rsidRDefault="00EB4690" w:rsidP="00565395">
            <w:pPr>
              <w:jc w:val="center"/>
              <w:rPr>
                <w:rFonts w:eastAsia="Times New Roman" w:cs="Times New Roman"/>
                <w:b/>
                <w:bCs/>
                <w:color w:val="000000"/>
                <w:sz w:val="20"/>
                <w:szCs w:val="20"/>
                <w:lang w:eastAsia="pt-BR"/>
              </w:rPr>
            </w:pPr>
            <w:r w:rsidRPr="004B3E49">
              <w:rPr>
                <w:rFonts w:eastAsia="Times New Roman" w:cs="Times New Roman"/>
                <w:b/>
                <w:bCs/>
                <w:color w:val="000000"/>
                <w:sz w:val="20"/>
                <w:szCs w:val="20"/>
                <w:lang w:eastAsia="pt-BR"/>
              </w:rPr>
              <w:t>SECRETARIA</w:t>
            </w:r>
          </w:p>
        </w:tc>
      </w:tr>
      <w:tr w:rsidR="00EB4690" w:rsidRPr="004B3E49" w:rsidTr="00EB4690">
        <w:trPr>
          <w:trHeight w:val="345"/>
        </w:trPr>
        <w:tc>
          <w:tcPr>
            <w:tcW w:w="4536" w:type="dxa"/>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ALARME SEDE</w:t>
            </w:r>
          </w:p>
        </w:tc>
        <w:tc>
          <w:tcPr>
            <w:tcW w:w="1413" w:type="dxa"/>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99976-5054</w:t>
            </w:r>
          </w:p>
        </w:tc>
        <w:tc>
          <w:tcPr>
            <w:tcW w:w="4252" w:type="dxa"/>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CELULAR SEC. ADMINISTRACAO</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9992-3191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ASSESSORIA DE COM. Ipad</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99780-4546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SETOR COMPRAS -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99992-3932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SETOR DE COMPRAS-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 9896-4748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PREFEITO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99969-9893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CONTABILIDADE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99972-4955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TESOURARIA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99978-0498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CONTROLADORIA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99690-5994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PROCURADORIA - JURÍDICO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 9774-5556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PLANEJAMENTO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99687-6542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Pr>
                <w:rFonts w:eastAsia="Times New Roman" w:cs="Times New Roman"/>
                <w:color w:val="000000"/>
                <w:sz w:val="20"/>
                <w:szCs w:val="20"/>
                <w:lang w:eastAsia="pt-BR"/>
              </w:rPr>
              <w:t xml:space="preserve">SEC OBRAS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99992-4403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OBRAS</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SEC OBRAS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99872-0171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OBRAS</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ENGENHEIRO</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99885-8586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OBRAS</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SEC ESTRADAS - CELULAR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99671-0462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ESTRADAS</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 xml:space="preserve">CHEFE DE DIVISÃO </w:t>
            </w:r>
            <w:r>
              <w:rPr>
                <w:rFonts w:eastAsia="Times New Roman" w:cs="Times New Roman"/>
                <w:color w:val="000000"/>
                <w:sz w:val="20"/>
                <w:szCs w:val="20"/>
                <w:lang w:eastAsia="pt-BR"/>
              </w:rPr>
              <w:t>ESTRADAS</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99792-3128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ESTRADAS</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rPr>
                <w:rFonts w:eastAsia="Times New Roman" w:cs="Times New Roman"/>
                <w:color w:val="000000"/>
                <w:sz w:val="20"/>
                <w:szCs w:val="20"/>
                <w:lang w:eastAsia="pt-BR"/>
              </w:rPr>
            </w:pPr>
            <w:r w:rsidRPr="00292AF9">
              <w:rPr>
                <w:rFonts w:eastAsia="Times New Roman" w:cs="Times New Roman"/>
                <w:color w:val="000000"/>
                <w:sz w:val="20"/>
                <w:szCs w:val="20"/>
                <w:lang w:eastAsia="pt-BR"/>
              </w:rPr>
              <w:t>USINA RECICLAGEM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292AF9" w:rsidRDefault="00EB4690" w:rsidP="00565395">
            <w:pPr>
              <w:jc w:val="center"/>
              <w:rPr>
                <w:rFonts w:eastAsia="Times New Roman" w:cs="Times New Roman"/>
                <w:color w:val="000000"/>
                <w:sz w:val="20"/>
                <w:szCs w:val="20"/>
                <w:lang w:eastAsia="pt-BR"/>
              </w:rPr>
            </w:pPr>
            <w:r w:rsidRPr="00292AF9">
              <w:rPr>
                <w:rFonts w:eastAsia="Times New Roman" w:cs="Times New Roman"/>
                <w:color w:val="000000"/>
                <w:sz w:val="20"/>
                <w:szCs w:val="20"/>
                <w:lang w:eastAsia="pt-BR"/>
              </w:rPr>
              <w:t>99667-6359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OBRAS</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PATRULHA RURAL</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99669-5691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POLICIA MILITAR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99690-5190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ADMINISTRAÇÃO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COZINHA COMUNITARIA-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99662-7383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AGRICULTURA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99671-5075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AGRICULTURA</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CRAS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99977-6805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CONSELHO TUTELAR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99687-1741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SEC. ASSISTENCIA SOCIAL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Pr>
                <w:rFonts w:eastAsia="Times New Roman" w:cs="Times New Roman"/>
                <w:color w:val="000000"/>
                <w:sz w:val="20"/>
                <w:szCs w:val="20"/>
                <w:lang w:eastAsia="pt-BR"/>
              </w:rPr>
              <w:t>9</w:t>
            </w:r>
            <w:r w:rsidRPr="0006223D">
              <w:rPr>
                <w:rFonts w:eastAsia="Times New Roman" w:cs="Times New Roman"/>
                <w:color w:val="000000"/>
                <w:sz w:val="20"/>
                <w:szCs w:val="20"/>
                <w:lang w:eastAsia="pt-BR"/>
              </w:rPr>
              <w:t>9775-3839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ASSISTÊNCIA SOCIAL</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FUMTUR CELULAR DE MESA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99768-5556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DIRETOR ESCOLAR TABOCA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99780-1194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ESCOLA MUN. CARMEM CELINA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99872-2575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EDUCACAO - CELULAR</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99997-2358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EDUCACAO - CELULAR DE MESA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99973-7711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EDUCAÇÃO</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COORDENACAO HOSPITAL</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99692-5720</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HOSPITAL MUN. PABX</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99674-8145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Pr>
                <w:rFonts w:eastAsia="Times New Roman" w:cs="Times New Roman"/>
                <w:color w:val="000000"/>
                <w:sz w:val="20"/>
                <w:szCs w:val="20"/>
                <w:lang w:eastAsia="pt-BR"/>
              </w:rPr>
              <w:t>REGULARIZAÇÃO E AVALIAÇÃO TFD</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99991-5837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Pr>
                <w:rFonts w:eastAsia="Times New Roman" w:cs="Times New Roman"/>
                <w:color w:val="000000"/>
                <w:sz w:val="20"/>
                <w:szCs w:val="20"/>
                <w:lang w:eastAsia="pt-BR"/>
              </w:rPr>
              <w:t>TFD- AGENDAMENTOS</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99995-5744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SEC SAUDE - CELULAR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99671-0902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TFD - MOTORISTA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99651-6064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TFD - MOTORISTA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99676-8792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TFD - CELULAR DE MESA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99973-6327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TFD - MOTORISTA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99699-0065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TFD - MOTORISTA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99992-9817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POSTO DE SAUDE SÃO PEDRO</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99971-3845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PSF MATEUS CAIXETA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99669-4464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PSF RURAL CELULAR DE MESA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99969-3088</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r w:rsidR="00EB4690" w:rsidRPr="004B3E49" w:rsidTr="00EB4690">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rPr>
                <w:rFonts w:eastAsia="Times New Roman" w:cs="Times New Roman"/>
                <w:color w:val="000000"/>
                <w:sz w:val="20"/>
                <w:szCs w:val="20"/>
                <w:lang w:eastAsia="pt-BR"/>
              </w:rPr>
            </w:pPr>
            <w:r w:rsidRPr="0006223D">
              <w:rPr>
                <w:rFonts w:eastAsia="Times New Roman" w:cs="Times New Roman"/>
                <w:color w:val="000000"/>
                <w:sz w:val="20"/>
                <w:szCs w:val="20"/>
                <w:lang w:eastAsia="pt-BR"/>
              </w:rPr>
              <w:t xml:space="preserve">EPIDEMIOLOGIA -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690" w:rsidRPr="0006223D" w:rsidRDefault="00EB4690" w:rsidP="00565395">
            <w:pPr>
              <w:jc w:val="center"/>
              <w:rPr>
                <w:rFonts w:eastAsia="Times New Roman" w:cs="Times New Roman"/>
                <w:color w:val="000000"/>
                <w:sz w:val="20"/>
                <w:szCs w:val="20"/>
                <w:lang w:eastAsia="pt-BR"/>
              </w:rPr>
            </w:pPr>
            <w:r w:rsidRPr="0006223D">
              <w:rPr>
                <w:rFonts w:eastAsia="Times New Roman" w:cs="Times New Roman"/>
                <w:color w:val="000000"/>
                <w:sz w:val="20"/>
                <w:szCs w:val="20"/>
                <w:lang w:eastAsia="pt-BR"/>
              </w:rPr>
              <w:t>99978-0771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4690" w:rsidRPr="004B3E49" w:rsidRDefault="00EB4690" w:rsidP="00565395">
            <w:pPr>
              <w:jc w:val="center"/>
              <w:rPr>
                <w:rFonts w:eastAsia="Times New Roman" w:cs="Times New Roman"/>
                <w:color w:val="000000"/>
                <w:sz w:val="20"/>
                <w:szCs w:val="20"/>
                <w:lang w:eastAsia="pt-BR"/>
              </w:rPr>
            </w:pPr>
            <w:r w:rsidRPr="004B3E49">
              <w:rPr>
                <w:rFonts w:eastAsia="Times New Roman" w:cs="Times New Roman"/>
                <w:color w:val="000000"/>
                <w:sz w:val="20"/>
                <w:szCs w:val="20"/>
                <w:lang w:eastAsia="pt-BR"/>
              </w:rPr>
              <w:t>SECRETARIA DE SAÚDE</w:t>
            </w:r>
          </w:p>
        </w:tc>
      </w:tr>
    </w:tbl>
    <w:p w:rsidR="00EB4690" w:rsidRPr="00EB4690" w:rsidRDefault="00EB4690" w:rsidP="00EB4690">
      <w:pPr>
        <w:ind w:firstLine="720"/>
      </w:pPr>
    </w:p>
    <w:sectPr w:rsidR="00EB4690" w:rsidRPr="00EB4690">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F8" w:rsidRDefault="000A09F8">
      <w:r>
        <w:separator/>
      </w:r>
    </w:p>
  </w:endnote>
  <w:endnote w:type="continuationSeparator" w:id="0">
    <w:p w:rsidR="000A09F8" w:rsidRDefault="000A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F8" w:rsidRDefault="000A09F8">
      <w:r>
        <w:separator/>
      </w:r>
    </w:p>
  </w:footnote>
  <w:footnote w:type="continuationSeparator" w:id="0">
    <w:p w:rsidR="000A09F8" w:rsidRDefault="000A09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F8" w:rsidRDefault="000A09F8"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0A09F8" w:rsidRDefault="000A09F8"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0A09F8" w:rsidRDefault="000A09F8"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F8" w:rsidRDefault="000A09F8">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F8" w:rsidRDefault="000A09F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Default="000A09F8">
                          <w:pPr>
                            <w:spacing w:before="21" w:line="243" w:lineRule="exact"/>
                            <w:ind w:left="3" w:right="6"/>
                            <w:jc w:val="center"/>
                            <w:rPr>
                              <w:rFonts w:ascii="Verdana" w:hAnsi="Verdana"/>
                              <w:b/>
                              <w:sz w:val="20"/>
                            </w:rPr>
                          </w:pPr>
                          <w:r>
                            <w:rPr>
                              <w:rFonts w:ascii="Verdana" w:hAnsi="Verdana"/>
                              <w:b/>
                              <w:sz w:val="20"/>
                            </w:rPr>
                            <w:t>MUNICÍPIO DE PRESIDENTE OLEGÁRIO</w:t>
                          </w:r>
                        </w:p>
                        <w:p w:rsidR="000A09F8" w:rsidRDefault="000A09F8">
                          <w:pPr>
                            <w:ind w:left="3" w:right="3"/>
                            <w:jc w:val="center"/>
                            <w:rPr>
                              <w:rFonts w:ascii="Verdana" w:hAnsi="Verdana"/>
                              <w:b/>
                              <w:sz w:val="14"/>
                            </w:rPr>
                          </w:pPr>
                          <w:r>
                            <w:rPr>
                              <w:rFonts w:ascii="Verdana" w:hAnsi="Verdana"/>
                              <w:b/>
                              <w:sz w:val="14"/>
                            </w:rPr>
                            <w:t>Praça Dr. Castilho, 10 – Centro – CEP 38750-000 – CNPJ 18.602.060/0001-40</w:t>
                          </w:r>
                        </w:p>
                        <w:p w:rsidR="000A09F8" w:rsidRDefault="000A09F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0A09F8" w:rsidRDefault="000A09F8">
                    <w:pPr>
                      <w:spacing w:before="21" w:line="243" w:lineRule="exact"/>
                      <w:ind w:left="3" w:right="6"/>
                      <w:jc w:val="center"/>
                      <w:rPr>
                        <w:rFonts w:ascii="Verdana" w:hAnsi="Verdana"/>
                        <w:b/>
                        <w:sz w:val="20"/>
                      </w:rPr>
                    </w:pPr>
                    <w:r>
                      <w:rPr>
                        <w:rFonts w:ascii="Verdana" w:hAnsi="Verdana"/>
                        <w:b/>
                        <w:sz w:val="20"/>
                      </w:rPr>
                      <w:t>MUNICÍPIO DE PRESIDENTE OLEGÁRIO</w:t>
                    </w:r>
                  </w:p>
                  <w:p w:rsidR="000A09F8" w:rsidRDefault="000A09F8">
                    <w:pPr>
                      <w:ind w:left="3" w:right="3"/>
                      <w:jc w:val="center"/>
                      <w:rPr>
                        <w:rFonts w:ascii="Verdana" w:hAnsi="Verdana"/>
                        <w:b/>
                        <w:sz w:val="14"/>
                      </w:rPr>
                    </w:pPr>
                    <w:r>
                      <w:rPr>
                        <w:rFonts w:ascii="Verdana" w:hAnsi="Verdana"/>
                        <w:b/>
                        <w:sz w:val="14"/>
                      </w:rPr>
                      <w:t>Praça Dr. Castilho, 10 – Centro – CEP 38750-000 – CNPJ 18.602.060/0001-40</w:t>
                    </w:r>
                  </w:p>
                  <w:p w:rsidR="000A09F8" w:rsidRDefault="000A09F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F8" w:rsidRDefault="000A09F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F8" w:rsidRDefault="000A09F8">
                          <w:pPr>
                            <w:spacing w:before="21" w:line="243" w:lineRule="exact"/>
                            <w:ind w:left="3" w:right="7"/>
                            <w:jc w:val="center"/>
                            <w:rPr>
                              <w:rFonts w:ascii="Verdana" w:hAnsi="Verdana"/>
                              <w:b/>
                              <w:sz w:val="20"/>
                            </w:rPr>
                          </w:pPr>
                          <w:r>
                            <w:rPr>
                              <w:rFonts w:ascii="Verdana" w:hAnsi="Verdana"/>
                              <w:b/>
                              <w:sz w:val="20"/>
                            </w:rPr>
                            <w:t>MUNICÍPIO DE PRESIDENTE OLEGÁRIO</w:t>
                          </w:r>
                        </w:p>
                        <w:p w:rsidR="000A09F8" w:rsidRDefault="000A09F8">
                          <w:pPr>
                            <w:ind w:left="3" w:right="3"/>
                            <w:jc w:val="center"/>
                            <w:rPr>
                              <w:rFonts w:ascii="Verdana" w:hAnsi="Verdana"/>
                              <w:b/>
                              <w:sz w:val="14"/>
                            </w:rPr>
                          </w:pPr>
                          <w:r>
                            <w:rPr>
                              <w:rFonts w:ascii="Verdana" w:hAnsi="Verdana"/>
                              <w:b/>
                              <w:sz w:val="14"/>
                            </w:rPr>
                            <w:t>Praça Dr. Castilho, 10 – Centro – CEP 38750-000 – CNPJ 18.602.060/0001-40</w:t>
                          </w:r>
                        </w:p>
                        <w:p w:rsidR="000A09F8" w:rsidRDefault="000A09F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rsidR="000A09F8" w:rsidRDefault="000A09F8">
                    <w:pPr>
                      <w:spacing w:before="21" w:line="243" w:lineRule="exact"/>
                      <w:ind w:left="3" w:right="7"/>
                      <w:jc w:val="center"/>
                      <w:rPr>
                        <w:rFonts w:ascii="Verdana" w:hAnsi="Verdana"/>
                        <w:b/>
                        <w:sz w:val="20"/>
                      </w:rPr>
                    </w:pPr>
                    <w:r>
                      <w:rPr>
                        <w:rFonts w:ascii="Verdana" w:hAnsi="Verdana"/>
                        <w:b/>
                        <w:sz w:val="20"/>
                      </w:rPr>
                      <w:t>MUNICÍPIO DE PRESIDENTE OLEGÁRIO</w:t>
                    </w:r>
                  </w:p>
                  <w:p w:rsidR="000A09F8" w:rsidRDefault="000A09F8">
                    <w:pPr>
                      <w:ind w:left="3" w:right="3"/>
                      <w:jc w:val="center"/>
                      <w:rPr>
                        <w:rFonts w:ascii="Verdana" w:hAnsi="Verdana"/>
                        <w:b/>
                        <w:sz w:val="14"/>
                      </w:rPr>
                    </w:pPr>
                    <w:r>
                      <w:rPr>
                        <w:rFonts w:ascii="Verdana" w:hAnsi="Verdana"/>
                        <w:b/>
                        <w:sz w:val="14"/>
                      </w:rPr>
                      <w:t>Praça Dr. Castilho, 10 – Centro – CEP 38750-000 – CNPJ 18.602.060/0001-40</w:t>
                    </w:r>
                  </w:p>
                  <w:p w:rsidR="000A09F8" w:rsidRDefault="000A09F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4"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5"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6"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7"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8"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19"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0"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1"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2"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3"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4"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6"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7"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29"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1"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2"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2"/>
  </w:num>
  <w:num w:numId="2">
    <w:abstractNumId w:val="10"/>
  </w:num>
  <w:num w:numId="3">
    <w:abstractNumId w:val="2"/>
  </w:num>
  <w:num w:numId="4">
    <w:abstractNumId w:val="16"/>
  </w:num>
  <w:num w:numId="5">
    <w:abstractNumId w:val="29"/>
  </w:num>
  <w:num w:numId="6">
    <w:abstractNumId w:val="9"/>
  </w:num>
  <w:num w:numId="7">
    <w:abstractNumId w:val="26"/>
  </w:num>
  <w:num w:numId="8">
    <w:abstractNumId w:val="17"/>
  </w:num>
  <w:num w:numId="9">
    <w:abstractNumId w:val="32"/>
  </w:num>
  <w:num w:numId="10">
    <w:abstractNumId w:val="21"/>
  </w:num>
  <w:num w:numId="11">
    <w:abstractNumId w:val="5"/>
  </w:num>
  <w:num w:numId="12">
    <w:abstractNumId w:val="20"/>
  </w:num>
  <w:num w:numId="13">
    <w:abstractNumId w:val="19"/>
  </w:num>
  <w:num w:numId="14">
    <w:abstractNumId w:val="14"/>
  </w:num>
  <w:num w:numId="15">
    <w:abstractNumId w:val="13"/>
  </w:num>
  <w:num w:numId="16">
    <w:abstractNumId w:val="18"/>
  </w:num>
  <w:num w:numId="17">
    <w:abstractNumId w:val="31"/>
  </w:num>
  <w:num w:numId="18">
    <w:abstractNumId w:val="28"/>
  </w:num>
  <w:num w:numId="19">
    <w:abstractNumId w:val="15"/>
  </w:num>
  <w:num w:numId="20">
    <w:abstractNumId w:val="23"/>
  </w:num>
  <w:num w:numId="21">
    <w:abstractNumId w:val="7"/>
  </w:num>
  <w:num w:numId="22">
    <w:abstractNumId w:val="8"/>
  </w:num>
  <w:num w:numId="23">
    <w:abstractNumId w:val="0"/>
  </w:num>
  <w:num w:numId="24">
    <w:abstractNumId w:val="3"/>
  </w:num>
  <w:num w:numId="25">
    <w:abstractNumId w:val="4"/>
  </w:num>
  <w:num w:numId="26">
    <w:abstractNumId w:val="30"/>
  </w:num>
  <w:num w:numId="27">
    <w:abstractNumId w:val="1"/>
  </w:num>
  <w:num w:numId="28">
    <w:abstractNumId w:val="12"/>
  </w:num>
  <w:num w:numId="29">
    <w:abstractNumId w:val="25"/>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09F8"/>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19A1"/>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3188"/>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3EEE"/>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4921"/>
    <w:rsid w:val="00527236"/>
    <w:rsid w:val="00527DE0"/>
    <w:rsid w:val="005310AB"/>
    <w:rsid w:val="005317E0"/>
    <w:rsid w:val="00540FD1"/>
    <w:rsid w:val="00545954"/>
    <w:rsid w:val="00546895"/>
    <w:rsid w:val="00550901"/>
    <w:rsid w:val="00552A1A"/>
    <w:rsid w:val="00556746"/>
    <w:rsid w:val="00557179"/>
    <w:rsid w:val="00565395"/>
    <w:rsid w:val="0058121A"/>
    <w:rsid w:val="00584FF3"/>
    <w:rsid w:val="0058729F"/>
    <w:rsid w:val="00593110"/>
    <w:rsid w:val="005A2843"/>
    <w:rsid w:val="005A34BC"/>
    <w:rsid w:val="005A355F"/>
    <w:rsid w:val="005A475A"/>
    <w:rsid w:val="005B0A02"/>
    <w:rsid w:val="005B6920"/>
    <w:rsid w:val="005C71E9"/>
    <w:rsid w:val="005D1493"/>
    <w:rsid w:val="005D1BC6"/>
    <w:rsid w:val="005D71A8"/>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F06"/>
    <w:rsid w:val="00692173"/>
    <w:rsid w:val="006A49FA"/>
    <w:rsid w:val="006A4E82"/>
    <w:rsid w:val="006B2F02"/>
    <w:rsid w:val="006B7C63"/>
    <w:rsid w:val="006C2841"/>
    <w:rsid w:val="006C38FF"/>
    <w:rsid w:val="006C6642"/>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17939"/>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51BD"/>
    <w:rsid w:val="008C6E34"/>
    <w:rsid w:val="008D096F"/>
    <w:rsid w:val="008D3521"/>
    <w:rsid w:val="008D6876"/>
    <w:rsid w:val="008D7B2C"/>
    <w:rsid w:val="008E481F"/>
    <w:rsid w:val="008F0756"/>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13225"/>
    <w:rsid w:val="00A21044"/>
    <w:rsid w:val="00A22C96"/>
    <w:rsid w:val="00A23707"/>
    <w:rsid w:val="00A23E6A"/>
    <w:rsid w:val="00A33DED"/>
    <w:rsid w:val="00A3642D"/>
    <w:rsid w:val="00A37169"/>
    <w:rsid w:val="00A4071D"/>
    <w:rsid w:val="00A41097"/>
    <w:rsid w:val="00A41469"/>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C5984"/>
    <w:rsid w:val="00AD3F68"/>
    <w:rsid w:val="00AE0FB1"/>
    <w:rsid w:val="00AE79A4"/>
    <w:rsid w:val="00AF3999"/>
    <w:rsid w:val="00B020F1"/>
    <w:rsid w:val="00B04EED"/>
    <w:rsid w:val="00B05E74"/>
    <w:rsid w:val="00B11417"/>
    <w:rsid w:val="00B16631"/>
    <w:rsid w:val="00B2069F"/>
    <w:rsid w:val="00B226D3"/>
    <w:rsid w:val="00B23599"/>
    <w:rsid w:val="00B26AA6"/>
    <w:rsid w:val="00B3413D"/>
    <w:rsid w:val="00B35826"/>
    <w:rsid w:val="00B41A00"/>
    <w:rsid w:val="00B42423"/>
    <w:rsid w:val="00B428ED"/>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395"/>
    <w:rsid w:val="00CA5DE1"/>
    <w:rsid w:val="00CB1910"/>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3359A"/>
    <w:rsid w:val="00E341C2"/>
    <w:rsid w:val="00E344B4"/>
    <w:rsid w:val="00E4251F"/>
    <w:rsid w:val="00E440D0"/>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4690"/>
    <w:rsid w:val="00EB672C"/>
    <w:rsid w:val="00ED3738"/>
    <w:rsid w:val="00ED3CEC"/>
    <w:rsid w:val="00ED487F"/>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685FF1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mailto:licitacao@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812F-2EF2-404C-AD36-247DC265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13079</Words>
  <Characters>70632</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2</cp:revision>
  <cp:lastPrinted>2021-09-29T13:34:00Z</cp:lastPrinted>
  <dcterms:created xsi:type="dcterms:W3CDTF">2021-10-18T11:39:00Z</dcterms:created>
  <dcterms:modified xsi:type="dcterms:W3CDTF">2021-10-18T11:39:00Z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