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7554BAC6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RESPOSTA À IMPUGNAÇÃO</w:t>
      </w:r>
      <w:r w:rsidR="00AE30C9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774776F6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04</w:t>
      </w:r>
      <w:r w:rsidR="00434301">
        <w:rPr>
          <w:rFonts w:ascii="Times New Roman" w:hAnsi="Times New Roman" w:cs="Times New Roman"/>
          <w:sz w:val="24"/>
          <w:szCs w:val="24"/>
        </w:rPr>
        <w:t>9</w:t>
      </w:r>
      <w:r w:rsidR="006B0171">
        <w:rPr>
          <w:rFonts w:ascii="Times New Roman" w:hAnsi="Times New Roman" w:cs="Times New Roman"/>
          <w:sz w:val="24"/>
          <w:szCs w:val="24"/>
        </w:rPr>
        <w:t>/2022</w:t>
      </w:r>
    </w:p>
    <w:p w14:paraId="0449F266" w14:textId="525C6EFF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02</w:t>
      </w:r>
      <w:r w:rsidR="00434301">
        <w:rPr>
          <w:rFonts w:ascii="Times New Roman" w:hAnsi="Times New Roman" w:cs="Times New Roman"/>
          <w:sz w:val="24"/>
          <w:szCs w:val="24"/>
        </w:rPr>
        <w:t>1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22</w:t>
      </w:r>
    </w:p>
    <w:p w14:paraId="063C7CB9" w14:textId="690D838E" w:rsidR="005913B7" w:rsidRDefault="005913B7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434301">
        <w:rPr>
          <w:rFonts w:ascii="Times New Roman" w:hAnsi="Times New Roman" w:cs="Times New Roman"/>
          <w:sz w:val="24"/>
          <w:szCs w:val="24"/>
        </w:rPr>
        <w:t>Aquisição de equipamentos para a manutenção e conservação das UBSs urbanas e rurais e equipamentos médico-hospitalares para a reestruturação do bloco cirúrgico do Hospital Municipal</w:t>
      </w:r>
      <w:r w:rsidR="002F5EB4">
        <w:rPr>
          <w:rFonts w:ascii="Times New Roman" w:hAnsi="Times New Roman" w:cs="Times New Roman"/>
          <w:sz w:val="24"/>
          <w:szCs w:val="24"/>
        </w:rPr>
        <w:t xml:space="preserve"> – Resolução SES/MG nº 7.325.</w:t>
      </w:r>
    </w:p>
    <w:p w14:paraId="09815696" w14:textId="77777777" w:rsidR="009B5BB7" w:rsidRDefault="009B5BB7" w:rsidP="000A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4"/>
      <w:bookmarkEnd w:id="0"/>
    </w:p>
    <w:p w14:paraId="18E05868" w14:textId="79440791" w:rsidR="00842AC9" w:rsidRPr="004B32C9" w:rsidRDefault="000106C6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Reportando-me à Impugnação</w:t>
      </w:r>
      <w:r w:rsidR="00ED688F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interposta </w:t>
      </w:r>
      <w:r w:rsidR="00D83417">
        <w:rPr>
          <w:rFonts w:ascii="Times New Roman" w:hAnsi="Times New Roman" w:cs="Times New Roman"/>
          <w:sz w:val="24"/>
          <w:szCs w:val="24"/>
        </w:rPr>
        <w:t>p</w:t>
      </w:r>
      <w:r w:rsidR="00434301">
        <w:rPr>
          <w:rFonts w:ascii="Times New Roman" w:hAnsi="Times New Roman" w:cs="Times New Roman"/>
          <w:sz w:val="24"/>
          <w:szCs w:val="24"/>
        </w:rPr>
        <w:t xml:space="preserve">elas empresas: </w:t>
      </w:r>
      <w:proofErr w:type="spellStart"/>
      <w:r w:rsidR="00636331">
        <w:rPr>
          <w:rFonts w:ascii="Times New Roman" w:hAnsi="Times New Roman" w:cs="Times New Roman"/>
          <w:sz w:val="24"/>
          <w:szCs w:val="24"/>
        </w:rPr>
        <w:t>Al</w:t>
      </w:r>
      <w:bookmarkStart w:id="1" w:name="_GoBack"/>
      <w:bookmarkEnd w:id="1"/>
      <w:r w:rsidR="00636331">
        <w:rPr>
          <w:rFonts w:ascii="Times New Roman" w:hAnsi="Times New Roman" w:cs="Times New Roman"/>
          <w:sz w:val="24"/>
          <w:szCs w:val="24"/>
        </w:rPr>
        <w:t>famed</w:t>
      </w:r>
      <w:proofErr w:type="spellEnd"/>
      <w:r w:rsidR="00636331">
        <w:rPr>
          <w:rFonts w:ascii="Times New Roman" w:hAnsi="Times New Roman" w:cs="Times New Roman"/>
          <w:sz w:val="24"/>
          <w:szCs w:val="24"/>
        </w:rPr>
        <w:t xml:space="preserve"> Sistemas Médicos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63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331">
        <w:rPr>
          <w:rFonts w:ascii="Times New Roman" w:hAnsi="Times New Roman" w:cs="Times New Roman"/>
          <w:sz w:val="24"/>
          <w:szCs w:val="24"/>
        </w:rPr>
        <w:t>Olidef</w:t>
      </w:r>
      <w:proofErr w:type="spellEnd"/>
      <w:r w:rsidR="00636331">
        <w:rPr>
          <w:rFonts w:ascii="Times New Roman" w:hAnsi="Times New Roman" w:cs="Times New Roman"/>
          <w:sz w:val="24"/>
          <w:szCs w:val="24"/>
        </w:rPr>
        <w:t xml:space="preserve"> Medical e M.K.R. Comercio de equipamentos </w:t>
      </w:r>
      <w:proofErr w:type="spellStart"/>
      <w:r w:rsidR="00636331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4B32C9">
        <w:rPr>
          <w:rFonts w:ascii="Times New Roman" w:hAnsi="Times New Roman" w:cs="Times New Roman"/>
          <w:sz w:val="24"/>
          <w:szCs w:val="24"/>
        </w:rPr>
        <w:t xml:space="preserve">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02</w:t>
      </w:r>
      <w:r w:rsidR="00434301">
        <w:rPr>
          <w:rFonts w:ascii="Times New Roman" w:hAnsi="Times New Roman" w:cs="Times New Roman"/>
          <w:sz w:val="24"/>
          <w:szCs w:val="24"/>
        </w:rPr>
        <w:t>1</w:t>
      </w:r>
      <w:r w:rsidR="00D83417">
        <w:rPr>
          <w:rFonts w:ascii="Times New Roman" w:hAnsi="Times New Roman" w:cs="Times New Roman"/>
          <w:sz w:val="24"/>
          <w:szCs w:val="24"/>
        </w:rPr>
        <w:t>/2022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</w:t>
      </w:r>
      <w:r w:rsidR="00434301">
        <w:rPr>
          <w:rFonts w:ascii="Times New Roman" w:hAnsi="Times New Roman" w:cs="Times New Roman"/>
          <w:sz w:val="24"/>
          <w:szCs w:val="24"/>
        </w:rPr>
        <w:t>Aquisição de equipamentos para a manutenção e conservação das UBSs urbanas e rurais e equipamentos médico-hospitalares para a reestruturação do bloco cirúrgico do Hospital Municipal</w:t>
      </w:r>
      <w:r w:rsidR="002F5EB4">
        <w:rPr>
          <w:rFonts w:ascii="Times New Roman" w:hAnsi="Times New Roman" w:cs="Times New Roman"/>
          <w:sz w:val="24"/>
          <w:szCs w:val="24"/>
        </w:rPr>
        <w:t xml:space="preserve"> – Resolução SES/MG nº 7.325</w:t>
      </w:r>
      <w:r w:rsidRPr="004B32C9">
        <w:rPr>
          <w:rFonts w:ascii="Times New Roman" w:hAnsi="Times New Roman" w:cs="Times New Roman"/>
          <w:sz w:val="24"/>
          <w:szCs w:val="24"/>
        </w:rPr>
        <w:t>, devidamente publicado no Diário Oficial Eletrônico do Município de Presidente Olegário</w:t>
      </w:r>
      <w:r w:rsidR="00434301">
        <w:rPr>
          <w:rFonts w:ascii="Times New Roman" w:hAnsi="Times New Roman" w:cs="Times New Roman"/>
          <w:sz w:val="24"/>
          <w:szCs w:val="24"/>
        </w:rPr>
        <w:t>, Diário Oficial da União, Diário dos Municípios Mineiros e no Jornal Hoje em Dia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 xml:space="preserve">ão, nomeada pela Portaria nº </w:t>
      </w:r>
      <w:r w:rsidR="00434301">
        <w:rPr>
          <w:rFonts w:ascii="Times New Roman" w:hAnsi="Times New Roman" w:cs="Times New Roman"/>
          <w:sz w:val="24"/>
          <w:szCs w:val="24"/>
        </w:rPr>
        <w:t>116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D83417">
        <w:rPr>
          <w:rFonts w:ascii="Times New Roman" w:hAnsi="Times New Roman" w:cs="Times New Roman"/>
          <w:sz w:val="24"/>
          <w:szCs w:val="24"/>
        </w:rPr>
        <w:t>2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2BCB0211" w14:textId="77777777" w:rsidR="00260B80" w:rsidRPr="004B32C9" w:rsidRDefault="00260B80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2CD13B04" w14:textId="2D5C46DE" w:rsidR="004D258C" w:rsidRDefault="004D258C" w:rsidP="00636331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Impugna</w:t>
      </w:r>
      <w:r w:rsidR="00D83417">
        <w:rPr>
          <w:rFonts w:ascii="Times New Roman" w:hAnsi="Times New Roman" w:cs="Times New Roman"/>
          <w:sz w:val="24"/>
          <w:szCs w:val="24"/>
        </w:rPr>
        <w:t>ção interposta tempestivamente</w:t>
      </w:r>
      <w:r w:rsidRPr="00D8341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8.666/93</w:t>
      </w:r>
      <w:r w:rsidRPr="00D83417">
        <w:rPr>
          <w:rFonts w:ascii="Times New Roman" w:hAnsi="Times New Roman" w:cs="Times New Roman"/>
          <w:sz w:val="24"/>
          <w:szCs w:val="24"/>
        </w:rPr>
        <w:t>.</w:t>
      </w:r>
    </w:p>
    <w:p w14:paraId="4817702A" w14:textId="77777777" w:rsidR="00636331" w:rsidRPr="00636331" w:rsidRDefault="00636331" w:rsidP="00636331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640B566C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1C226613" w14:textId="77777777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D04876" w14:textId="4A9A7D96" w:rsidR="00FD2D96" w:rsidRDefault="00FD2D96" w:rsidP="005D0AD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(</w:t>
      </w:r>
      <w:r w:rsidR="00AE3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30C9">
        <w:rPr>
          <w:rFonts w:ascii="Times New Roman" w:hAnsi="Times New Roman" w:cs="Times New Roman"/>
          <w:sz w:val="24"/>
          <w:szCs w:val="24"/>
        </w:rPr>
        <w:t>)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impugnante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contesta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especificamente </w:t>
      </w:r>
      <w:r w:rsidR="00AE30C9">
        <w:rPr>
          <w:rFonts w:ascii="Times New Roman" w:hAnsi="Times New Roman" w:cs="Times New Roman"/>
          <w:sz w:val="24"/>
          <w:szCs w:val="24"/>
        </w:rPr>
        <w:t>o ite</w:t>
      </w:r>
      <w:r w:rsidR="005D0AD4">
        <w:rPr>
          <w:rFonts w:ascii="Times New Roman" w:hAnsi="Times New Roman" w:cs="Times New Roman"/>
          <w:sz w:val="24"/>
          <w:szCs w:val="24"/>
        </w:rPr>
        <w:t>m</w:t>
      </w:r>
      <w:r w:rsidR="00AE30C9">
        <w:rPr>
          <w:rFonts w:ascii="Times New Roman" w:hAnsi="Times New Roman" w:cs="Times New Roman"/>
          <w:sz w:val="24"/>
          <w:szCs w:val="24"/>
        </w:rPr>
        <w:t xml:space="preserve"> </w:t>
      </w:r>
      <w:r w:rsidR="005D0AD4">
        <w:rPr>
          <w:rFonts w:ascii="Times New Roman" w:hAnsi="Times New Roman" w:cs="Times New Roman"/>
          <w:sz w:val="24"/>
          <w:szCs w:val="24"/>
        </w:rPr>
        <w:t>VII</w:t>
      </w:r>
      <w:r w:rsidR="00AE30C9">
        <w:rPr>
          <w:rFonts w:ascii="Times New Roman" w:hAnsi="Times New Roman" w:cs="Times New Roman"/>
          <w:sz w:val="24"/>
          <w:szCs w:val="24"/>
        </w:rPr>
        <w:t xml:space="preserve"> </w:t>
      </w:r>
      <w:r w:rsidR="005D0AD4">
        <w:rPr>
          <w:rFonts w:ascii="Times New Roman" w:hAnsi="Times New Roman" w:cs="Times New Roman"/>
          <w:sz w:val="24"/>
          <w:szCs w:val="24"/>
        </w:rPr>
        <w:t>das Outras Comprovações, as especificações dos itens:</w:t>
      </w:r>
      <w:r w:rsidR="00636331">
        <w:rPr>
          <w:rFonts w:ascii="Times New Roman" w:hAnsi="Times New Roman" w:cs="Times New Roman"/>
          <w:sz w:val="24"/>
          <w:szCs w:val="24"/>
        </w:rPr>
        <w:t xml:space="preserve"> 20, 32</w:t>
      </w:r>
      <w:r w:rsidR="005D0AD4">
        <w:rPr>
          <w:rFonts w:ascii="Times New Roman" w:hAnsi="Times New Roman" w:cs="Times New Roman"/>
          <w:sz w:val="24"/>
          <w:szCs w:val="24"/>
        </w:rPr>
        <w:t>.</w:t>
      </w:r>
    </w:p>
    <w:p w14:paraId="4EC6B536" w14:textId="77777777" w:rsidR="005D0AD4" w:rsidRDefault="005D0AD4" w:rsidP="005D0AD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hd w:val="clear" w:color="auto" w:fill="FFFFFF"/>
        </w:rPr>
      </w:pPr>
    </w:p>
    <w:p w14:paraId="16EDC340" w14:textId="1DE426D4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  <w:r w:rsidR="00BC05FB">
        <w:rPr>
          <w:rFonts w:ascii="Times New Roman" w:hAnsi="Times New Roman" w:cs="Times New Roman"/>
          <w:b/>
          <w:sz w:val="24"/>
          <w:szCs w:val="24"/>
        </w:rPr>
        <w:t xml:space="preserve"> e Decisões</w:t>
      </w:r>
    </w:p>
    <w:p w14:paraId="487D2F4A" w14:textId="64F20C64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da referida impugnação,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 xml:space="preserve">foi interposta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1D11D6A9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via </w:t>
      </w:r>
      <w:r>
        <w:rPr>
          <w:rFonts w:ascii="Times New Roman" w:hAnsi="Times New Roman" w:cs="Times New Roman"/>
          <w:sz w:val="24"/>
          <w:szCs w:val="24"/>
        </w:rPr>
        <w:t xml:space="preserve">plataforma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licitanet</w:t>
      </w:r>
      <w:proofErr w:type="spellEnd"/>
      <w:r w:rsidR="00214793" w:rsidRPr="004B32C9">
        <w:rPr>
          <w:rFonts w:ascii="Times New Roman" w:hAnsi="Times New Roman" w:cs="Times New Roman"/>
          <w:sz w:val="24"/>
          <w:szCs w:val="24"/>
        </w:rPr>
        <w:t>,</w:t>
      </w:r>
      <w:r w:rsidR="00353B95">
        <w:rPr>
          <w:rFonts w:ascii="Times New Roman" w:hAnsi="Times New Roman" w:cs="Times New Roman"/>
          <w:sz w:val="24"/>
          <w:szCs w:val="24"/>
        </w:rPr>
        <w:t xml:space="preserve"> 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</w:p>
    <w:p w14:paraId="6A23C319" w14:textId="3D6DE25C" w:rsidR="00903BB7" w:rsidRPr="000510B3" w:rsidRDefault="00903BB7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eastAsia="Calibri" w:hAnsi="Times New Roman" w:cs="Times New Roman"/>
          <w:sz w:val="24"/>
          <w:szCs w:val="24"/>
        </w:rPr>
        <w:lastRenderedPageBreak/>
        <w:t>Após análise das alegações da impugnante, a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 xml:space="preserve"> Pregoeira e a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>equipe de apoio</w:t>
      </w:r>
      <w:r w:rsidR="00BC05FB">
        <w:rPr>
          <w:rFonts w:ascii="Times New Roman" w:eastAsia="Calibri" w:hAnsi="Times New Roman" w:cs="Times New Roman"/>
          <w:sz w:val="24"/>
          <w:szCs w:val="24"/>
        </w:rPr>
        <w:t xml:space="preserve"> encaminharam </w:t>
      </w:r>
      <w:r w:rsidR="00DC1EFA">
        <w:rPr>
          <w:rFonts w:ascii="Times New Roman" w:eastAsia="Calibri" w:hAnsi="Times New Roman" w:cs="Times New Roman"/>
          <w:sz w:val="24"/>
          <w:szCs w:val="24"/>
        </w:rPr>
        <w:t>as devidas</w:t>
      </w:r>
      <w:r w:rsidR="00BC05FB">
        <w:rPr>
          <w:rFonts w:ascii="Times New Roman" w:eastAsia="Calibri" w:hAnsi="Times New Roman" w:cs="Times New Roman"/>
          <w:sz w:val="24"/>
          <w:szCs w:val="24"/>
        </w:rPr>
        <w:t xml:space="preserve"> impugnações/esclarecimentos para o Jurídico e para a análise técnica, que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2C9">
        <w:rPr>
          <w:rFonts w:ascii="Times New Roman" w:eastAsia="Calibri" w:hAnsi="Times New Roman" w:cs="Times New Roman"/>
          <w:sz w:val="24"/>
          <w:szCs w:val="24"/>
        </w:rPr>
        <w:t>deliber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>aram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o seguinte:</w:t>
      </w:r>
    </w:p>
    <w:p w14:paraId="3B91C3A1" w14:textId="77777777" w:rsidR="000510B3" w:rsidRPr="004B32C9" w:rsidRDefault="000510B3" w:rsidP="000510B3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DA2F779" w14:textId="7B29B08A" w:rsidR="00A34F85" w:rsidRPr="00BC05FB" w:rsidRDefault="00BC05FB" w:rsidP="00BC05F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646">
        <w:rPr>
          <w:rFonts w:ascii="Times New Roman" w:hAnsi="Times New Roman" w:cs="Times New Roman"/>
          <w:b/>
          <w:sz w:val="24"/>
          <w:szCs w:val="24"/>
        </w:rPr>
        <w:t>Revisar o edital no que se refere a qualificação técnica:</w:t>
      </w:r>
    </w:p>
    <w:p w14:paraId="1A41A0EF" w14:textId="1F6A8AB7" w:rsidR="00BC05FB" w:rsidRDefault="00275707" w:rsidP="00C47DE5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Entendemos que princípios </w:t>
      </w:r>
      <w:r w:rsidR="00846AF1" w:rsidRPr="004B32C9">
        <w:rPr>
          <w:rFonts w:ascii="Times New Roman" w:hAnsi="Times New Roman" w:cs="Times New Roman"/>
          <w:sz w:val="24"/>
          <w:szCs w:val="24"/>
        </w:rPr>
        <w:t>devem ser seguidos em qualquer processo para atendimento da</w:t>
      </w:r>
      <w:r w:rsidR="00BE451F" w:rsidRPr="004B32C9">
        <w:rPr>
          <w:rFonts w:ascii="Times New Roman" w:hAnsi="Times New Roman" w:cs="Times New Roman"/>
          <w:sz w:val="24"/>
          <w:szCs w:val="24"/>
        </w:rPr>
        <w:t xml:space="preserve"> legalidade, </w:t>
      </w:r>
      <w:r w:rsidR="00846AF1" w:rsidRPr="004B32C9">
        <w:rPr>
          <w:rFonts w:ascii="Times New Roman" w:hAnsi="Times New Roman" w:cs="Times New Roman"/>
          <w:sz w:val="24"/>
          <w:szCs w:val="24"/>
        </w:rPr>
        <w:t>impessoalidade</w:t>
      </w:r>
      <w:r w:rsidR="00BE451F" w:rsidRPr="004B32C9">
        <w:rPr>
          <w:rFonts w:ascii="Times New Roman" w:hAnsi="Times New Roman" w:cs="Times New Roman"/>
          <w:sz w:val="24"/>
          <w:szCs w:val="24"/>
        </w:rPr>
        <w:t>, moralidade, igualdade, publicidade, eficiência, probidade administrativa, vinculação ao instrumento convocatório, julgamento objetivo, celeridade, finalidade, razoabilidade, proporcionalidade, competitivid</w:t>
      </w:r>
      <w:r w:rsidR="00BB4E17" w:rsidRPr="004B32C9">
        <w:rPr>
          <w:rFonts w:ascii="Times New Roman" w:hAnsi="Times New Roman" w:cs="Times New Roman"/>
          <w:sz w:val="24"/>
          <w:szCs w:val="24"/>
        </w:rPr>
        <w:t>ade, justo preço e seletividade, princípios estes descritos no Decreto Federal 3555/00.</w:t>
      </w:r>
      <w:r w:rsidR="007D7646">
        <w:rPr>
          <w:rFonts w:ascii="Times New Roman" w:hAnsi="Times New Roman" w:cs="Times New Roman"/>
          <w:sz w:val="24"/>
          <w:szCs w:val="24"/>
        </w:rPr>
        <w:t xml:space="preserve"> Ao analisar a vantajosidade para a Administração Pública</w:t>
      </w:r>
      <w:r w:rsidR="00BC05FB">
        <w:rPr>
          <w:rFonts w:ascii="Times New Roman" w:hAnsi="Times New Roman" w:cs="Times New Roman"/>
          <w:sz w:val="24"/>
          <w:szCs w:val="24"/>
        </w:rPr>
        <w:t>, decidiu por acrescentar no item VII das Outras Comprovações a apresentação da isenção do registro na Anvisa.</w:t>
      </w:r>
    </w:p>
    <w:p w14:paraId="1F8C946F" w14:textId="77777777" w:rsidR="00BC05FB" w:rsidRDefault="00BC05FB" w:rsidP="00C47DE5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sz w:val="24"/>
          <w:szCs w:val="24"/>
        </w:rPr>
      </w:pPr>
    </w:p>
    <w:p w14:paraId="1770AA19" w14:textId="5B70850A" w:rsidR="007D7646" w:rsidRDefault="007D7646" w:rsidP="007D764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646">
        <w:rPr>
          <w:rFonts w:ascii="Times New Roman" w:hAnsi="Times New Roman" w:cs="Times New Roman"/>
          <w:b/>
          <w:sz w:val="24"/>
          <w:szCs w:val="24"/>
        </w:rPr>
        <w:t xml:space="preserve">Revisar o edital no que se </w:t>
      </w:r>
      <w:r w:rsidR="00BC05FB">
        <w:rPr>
          <w:rFonts w:ascii="Times New Roman" w:hAnsi="Times New Roman" w:cs="Times New Roman"/>
          <w:b/>
          <w:sz w:val="24"/>
          <w:szCs w:val="24"/>
        </w:rPr>
        <w:t>descrição dos itens</w:t>
      </w:r>
      <w:r w:rsidRPr="007D7646">
        <w:rPr>
          <w:rFonts w:ascii="Times New Roman" w:hAnsi="Times New Roman" w:cs="Times New Roman"/>
          <w:b/>
          <w:sz w:val="24"/>
          <w:szCs w:val="24"/>
        </w:rPr>
        <w:t>:</w:t>
      </w:r>
    </w:p>
    <w:p w14:paraId="06ACB351" w14:textId="54B25BB2" w:rsidR="00BC05FB" w:rsidRDefault="00BC05FB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49CD8" w14:textId="3C376686" w:rsidR="00BC05FB" w:rsidRDefault="00BC05FB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="001D249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D249B">
        <w:rPr>
          <w:rFonts w:ascii="Times New Roman" w:hAnsi="Times New Roman" w:cs="Times New Roman"/>
          <w:b/>
          <w:sz w:val="24"/>
          <w:szCs w:val="24"/>
        </w:rPr>
        <w:t>Incubadora de transporte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O descritivo foi acatado</w:t>
      </w:r>
      <w:r w:rsidR="001D249B">
        <w:rPr>
          <w:rFonts w:ascii="Times New Roman" w:hAnsi="Times New Roman" w:cs="Times New Roman"/>
          <w:bCs/>
          <w:sz w:val="24"/>
          <w:szCs w:val="24"/>
        </w:rPr>
        <w:t xml:space="preserve">, sendo assim onde está escrito: entrada de oxigênio com alcance de até oitenta por cento no interior da cúpula com vazão de 06 </w:t>
      </w:r>
      <w:proofErr w:type="spellStart"/>
      <w:r w:rsidR="001D249B">
        <w:rPr>
          <w:rFonts w:ascii="Times New Roman" w:hAnsi="Times New Roman" w:cs="Times New Roman"/>
          <w:bCs/>
          <w:sz w:val="24"/>
          <w:szCs w:val="24"/>
        </w:rPr>
        <w:t>lpm</w:t>
      </w:r>
      <w:proofErr w:type="spellEnd"/>
      <w:r w:rsidR="001D249B">
        <w:rPr>
          <w:rFonts w:ascii="Times New Roman" w:hAnsi="Times New Roman" w:cs="Times New Roman"/>
          <w:bCs/>
          <w:sz w:val="24"/>
          <w:szCs w:val="24"/>
        </w:rPr>
        <w:t xml:space="preserve"> e deve possuir duas baterias recarregáveis de 12v com autonomia de pelo menos 4 horas, modifica-se para entrada de oxigênio com alcance mínimo de cinquenta por cento em média no interior da cúpula com vazão de 06 </w:t>
      </w:r>
      <w:proofErr w:type="spellStart"/>
      <w:r w:rsidR="001D249B">
        <w:rPr>
          <w:rFonts w:ascii="Times New Roman" w:hAnsi="Times New Roman" w:cs="Times New Roman"/>
          <w:bCs/>
          <w:sz w:val="24"/>
          <w:szCs w:val="24"/>
        </w:rPr>
        <w:t>lpm</w:t>
      </w:r>
      <w:proofErr w:type="spellEnd"/>
      <w:r w:rsidR="001D249B">
        <w:rPr>
          <w:rFonts w:ascii="Times New Roman" w:hAnsi="Times New Roman" w:cs="Times New Roman"/>
          <w:bCs/>
          <w:sz w:val="24"/>
          <w:szCs w:val="24"/>
        </w:rPr>
        <w:t xml:space="preserve"> e deve funcionar com bateria recarregável de 12v com autonomia de 4 horas.</w:t>
      </w:r>
    </w:p>
    <w:p w14:paraId="1265A0B0" w14:textId="5FD22CBE" w:rsidR="00ED29D6" w:rsidRDefault="00ED29D6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BE1DCA" w14:textId="7E2BD3C9" w:rsidR="00471560" w:rsidRPr="00471560" w:rsidRDefault="00ED29D6" w:rsidP="00E13152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="001D249B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D249B">
        <w:rPr>
          <w:rFonts w:ascii="Times New Roman" w:hAnsi="Times New Roman" w:cs="Times New Roman"/>
          <w:b/>
          <w:sz w:val="24"/>
          <w:szCs w:val="24"/>
        </w:rPr>
        <w:t xml:space="preserve">Monitor </w:t>
      </w:r>
      <w:proofErr w:type="spellStart"/>
      <w:r w:rsidR="001D249B">
        <w:rPr>
          <w:rFonts w:ascii="Times New Roman" w:hAnsi="Times New Roman" w:cs="Times New Roman"/>
          <w:b/>
          <w:sz w:val="24"/>
          <w:szCs w:val="24"/>
        </w:rPr>
        <w:t>Multiparâmetros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13152" w:rsidRPr="00E13152">
        <w:rPr>
          <w:rFonts w:ascii="Times New Roman" w:hAnsi="Times New Roman" w:cs="Times New Roman"/>
          <w:bCs/>
          <w:sz w:val="24"/>
          <w:szCs w:val="24"/>
        </w:rPr>
        <w:t xml:space="preserve">Quanto ao pedido de esclarecimento, dos monitores, não há interesse em alterar o descritivo. Entretanto, se houver comprovação de que o monitor em questão faz a medição de pressão de artéria Umbilical, Pressão de Artéria </w:t>
      </w:r>
      <w:r w:rsidR="00E13152" w:rsidRPr="00E13152">
        <w:rPr>
          <w:rFonts w:ascii="Times New Roman" w:hAnsi="Times New Roman" w:cs="Times New Roman"/>
          <w:bCs/>
          <w:sz w:val="24"/>
          <w:szCs w:val="24"/>
        </w:rPr>
        <w:t>Femoral e</w:t>
      </w:r>
      <w:r w:rsidR="00E13152" w:rsidRPr="00E13152">
        <w:rPr>
          <w:rFonts w:ascii="Times New Roman" w:hAnsi="Times New Roman" w:cs="Times New Roman"/>
          <w:bCs/>
          <w:sz w:val="24"/>
          <w:szCs w:val="24"/>
        </w:rPr>
        <w:t xml:space="preserve"> Pressão Venosa Umbilical e que tenha </w:t>
      </w:r>
      <w:r w:rsidR="00E13152" w:rsidRPr="00E13152">
        <w:rPr>
          <w:rFonts w:ascii="Times New Roman" w:hAnsi="Times New Roman" w:cs="Times New Roman"/>
          <w:bCs/>
          <w:sz w:val="24"/>
          <w:szCs w:val="24"/>
        </w:rPr>
        <w:t>parâmetros</w:t>
      </w:r>
      <w:r w:rsidR="00E13152" w:rsidRPr="00E13152">
        <w:rPr>
          <w:rFonts w:ascii="Times New Roman" w:hAnsi="Times New Roman" w:cs="Times New Roman"/>
          <w:bCs/>
          <w:sz w:val="24"/>
          <w:szCs w:val="24"/>
        </w:rPr>
        <w:t xml:space="preserve"> de alarme que possibilite a monitorização segura dessas medições, pode-se considerar o equipamento.</w:t>
      </w:r>
    </w:p>
    <w:p w14:paraId="330E7E2A" w14:textId="4E0AD9A3" w:rsidR="00ED29D6" w:rsidRDefault="00ED29D6" w:rsidP="000510B3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BF352" w14:textId="5B4D4DC6" w:rsidR="003D4314" w:rsidRPr="00DC1EFA" w:rsidRDefault="003D4314" w:rsidP="00051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FA">
        <w:rPr>
          <w:rFonts w:ascii="Times New Roman" w:hAnsi="Times New Roman" w:cs="Times New Roman"/>
          <w:sz w:val="24"/>
          <w:szCs w:val="24"/>
        </w:rPr>
        <w:t xml:space="preserve">Fica atualizado o Edital de Licitação </w:t>
      </w:r>
      <w:r w:rsidR="00117EB5" w:rsidRPr="00DC1EFA">
        <w:rPr>
          <w:rFonts w:ascii="Times New Roman" w:hAnsi="Times New Roman" w:cs="Times New Roman"/>
          <w:sz w:val="24"/>
          <w:szCs w:val="24"/>
        </w:rPr>
        <w:t xml:space="preserve">com as devidas alterações </w:t>
      </w:r>
      <w:r w:rsidR="00471560">
        <w:rPr>
          <w:rFonts w:ascii="Times New Roman" w:hAnsi="Times New Roman" w:cs="Times New Roman"/>
          <w:sz w:val="24"/>
          <w:szCs w:val="24"/>
        </w:rPr>
        <w:t xml:space="preserve">descritas neste termo e no edital de licitação. </w:t>
      </w:r>
    </w:p>
    <w:p w14:paraId="0CED0C3C" w14:textId="0AF05A5E" w:rsidR="003D4314" w:rsidRDefault="00903BB7" w:rsidP="000510B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lastRenderedPageBreak/>
        <w:t xml:space="preserve">Isto posto, conheço da impugnação apresentada,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por 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>ermos da legislação pertinente, sendo assim, o</w:t>
      </w:r>
      <w:r w:rsidR="003D4314">
        <w:rPr>
          <w:rFonts w:ascii="Times New Roman" w:hAnsi="Times New Roman" w:cs="Times New Roman"/>
          <w:sz w:val="24"/>
          <w:szCs w:val="24"/>
        </w:rPr>
        <w:t xml:space="preserve"> Edital de Licitação será devidamente </w:t>
      </w:r>
      <w:r w:rsidR="001C2AE8">
        <w:rPr>
          <w:rFonts w:ascii="Times New Roman" w:hAnsi="Times New Roman" w:cs="Times New Roman"/>
          <w:sz w:val="24"/>
          <w:szCs w:val="24"/>
        </w:rPr>
        <w:t xml:space="preserve">republicado para sessão no dia </w:t>
      </w:r>
      <w:r w:rsidR="00E13152">
        <w:rPr>
          <w:rFonts w:ascii="Times New Roman" w:hAnsi="Times New Roman" w:cs="Times New Roman"/>
          <w:sz w:val="24"/>
          <w:szCs w:val="24"/>
        </w:rPr>
        <w:t>15</w:t>
      </w:r>
      <w:r w:rsidR="001C2AE8">
        <w:rPr>
          <w:rFonts w:ascii="Times New Roman" w:hAnsi="Times New Roman" w:cs="Times New Roman"/>
          <w:sz w:val="24"/>
          <w:szCs w:val="24"/>
        </w:rPr>
        <w:t xml:space="preserve"> de </w:t>
      </w:r>
      <w:r w:rsidR="006A0E3A">
        <w:rPr>
          <w:rFonts w:ascii="Times New Roman" w:hAnsi="Times New Roman" w:cs="Times New Roman"/>
          <w:sz w:val="24"/>
          <w:szCs w:val="24"/>
        </w:rPr>
        <w:t>junho</w:t>
      </w:r>
      <w:r w:rsidR="001C2AE8">
        <w:rPr>
          <w:rFonts w:ascii="Times New Roman" w:hAnsi="Times New Roman" w:cs="Times New Roman"/>
          <w:sz w:val="24"/>
          <w:szCs w:val="24"/>
        </w:rPr>
        <w:t xml:space="preserve"> de 2022, </w:t>
      </w:r>
      <w:r w:rsidR="003D4314">
        <w:rPr>
          <w:rFonts w:ascii="Times New Roman" w:hAnsi="Times New Roman" w:cs="Times New Roman"/>
          <w:sz w:val="24"/>
          <w:szCs w:val="24"/>
        </w:rPr>
        <w:t xml:space="preserve">dando ciência a impugnante da presente decisão. </w:t>
      </w:r>
    </w:p>
    <w:p w14:paraId="4FB6ADAD" w14:textId="77777777" w:rsidR="00DC1EFA" w:rsidRDefault="00DC1EFA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90247A" w14:textId="085D9E06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0510B3">
        <w:rPr>
          <w:rFonts w:ascii="Times New Roman" w:hAnsi="Times New Roman" w:cs="Times New Roman"/>
          <w:sz w:val="24"/>
          <w:szCs w:val="24"/>
        </w:rPr>
        <w:t>01</w:t>
      </w:r>
      <w:r w:rsidR="006A0E3A">
        <w:rPr>
          <w:rFonts w:ascii="Times New Roman" w:hAnsi="Times New Roman" w:cs="Times New Roman"/>
          <w:sz w:val="24"/>
          <w:szCs w:val="24"/>
        </w:rPr>
        <w:t xml:space="preserve"> de </w:t>
      </w:r>
      <w:r w:rsidR="000510B3">
        <w:rPr>
          <w:rFonts w:ascii="Times New Roman" w:hAnsi="Times New Roman" w:cs="Times New Roman"/>
          <w:sz w:val="24"/>
          <w:szCs w:val="24"/>
        </w:rPr>
        <w:t>junh</w:t>
      </w:r>
      <w:r w:rsidR="006A0E3A">
        <w:rPr>
          <w:rFonts w:ascii="Times New Roman" w:hAnsi="Times New Roman" w:cs="Times New Roman"/>
          <w:sz w:val="24"/>
          <w:szCs w:val="24"/>
        </w:rPr>
        <w:t>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104A3A">
        <w:rPr>
          <w:rFonts w:ascii="Times New Roman" w:hAnsi="Times New Roman" w:cs="Times New Roman"/>
          <w:sz w:val="24"/>
          <w:szCs w:val="24"/>
        </w:rPr>
        <w:t>2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0875E360" w14:textId="77777777" w:rsidR="006A0E3A" w:rsidRDefault="006A0E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F4F72" w14:textId="77777777" w:rsidR="006A0E3A" w:rsidRDefault="006A0E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2DA09B37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Andrade</w:t>
      </w:r>
    </w:p>
    <w:p w14:paraId="688C72DF" w14:textId="7FBF5C65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tbl>
      <w:tblPr>
        <w:tblStyle w:val="Tabelacomgrade"/>
        <w:tblpPr w:leftFromText="141" w:rightFromText="141" w:vertAnchor="text" w:horzAnchor="margin" w:tblpY="347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3"/>
      </w:tblGrid>
      <w:tr w:rsidR="0026721B" w:rsidRPr="00104A3A" w14:paraId="5343CAF3" w14:textId="77777777" w:rsidTr="006A0E3A">
        <w:trPr>
          <w:trHeight w:val="187"/>
        </w:trPr>
        <w:tc>
          <w:tcPr>
            <w:tcW w:w="4536" w:type="dxa"/>
          </w:tcPr>
          <w:p w14:paraId="6A3BAB13" w14:textId="77777777" w:rsidR="0026721B" w:rsidRPr="001C2AE8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Stefany</w:t>
            </w:r>
            <w:proofErr w:type="spellEnd"/>
            <w:r w:rsidRPr="001C2AE8">
              <w:rPr>
                <w:rFonts w:ascii="Times New Roman" w:hAnsi="Times New Roman" w:cs="Times New Roman"/>
                <w:sz w:val="24"/>
                <w:szCs w:val="24"/>
              </w:rPr>
              <w:t xml:space="preserve"> Aparecida de Sousa</w:t>
            </w:r>
          </w:p>
        </w:tc>
        <w:tc>
          <w:tcPr>
            <w:tcW w:w="4953" w:type="dxa"/>
          </w:tcPr>
          <w:p w14:paraId="0E1EEBAC" w14:textId="77777777" w:rsidR="0026721B" w:rsidRPr="00104A3A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</w:tr>
      <w:tr w:rsidR="0026721B" w:rsidRPr="004B32C9" w14:paraId="6D622A77" w14:textId="77777777" w:rsidTr="006A0E3A">
        <w:trPr>
          <w:trHeight w:val="53"/>
        </w:trPr>
        <w:tc>
          <w:tcPr>
            <w:tcW w:w="9489" w:type="dxa"/>
            <w:gridSpan w:val="2"/>
          </w:tcPr>
          <w:p w14:paraId="6ACD9F38" w14:textId="77777777" w:rsidR="0026721B" w:rsidRPr="001C2AE8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4EC12902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>Tel.: (34) 3811-</w:t>
    </w:r>
    <w:r w:rsidR="00434301">
      <w:rPr>
        <w:rFonts w:ascii="Verdana" w:eastAsia="Arial Unicode MS" w:hAnsi="Verdana"/>
        <w:b/>
        <w:sz w:val="14"/>
        <w:szCs w:val="14"/>
      </w:rPr>
      <w:t>0070</w:t>
    </w:r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6C6"/>
    <w:rsid w:val="00022821"/>
    <w:rsid w:val="00037144"/>
    <w:rsid w:val="00047127"/>
    <w:rsid w:val="000510B3"/>
    <w:rsid w:val="000546BD"/>
    <w:rsid w:val="000573C1"/>
    <w:rsid w:val="00087302"/>
    <w:rsid w:val="000A299C"/>
    <w:rsid w:val="000C34ED"/>
    <w:rsid w:val="00104A3A"/>
    <w:rsid w:val="00111808"/>
    <w:rsid w:val="00117EB5"/>
    <w:rsid w:val="001227D1"/>
    <w:rsid w:val="0016482D"/>
    <w:rsid w:val="00176383"/>
    <w:rsid w:val="0019494B"/>
    <w:rsid w:val="00195F09"/>
    <w:rsid w:val="001A21A5"/>
    <w:rsid w:val="001A6C5C"/>
    <w:rsid w:val="001C2AE8"/>
    <w:rsid w:val="001C31E7"/>
    <w:rsid w:val="001D249B"/>
    <w:rsid w:val="001E34EF"/>
    <w:rsid w:val="001E3A12"/>
    <w:rsid w:val="001F28B7"/>
    <w:rsid w:val="00214793"/>
    <w:rsid w:val="00217EB1"/>
    <w:rsid w:val="00230FF6"/>
    <w:rsid w:val="00237A3E"/>
    <w:rsid w:val="00260B80"/>
    <w:rsid w:val="0026721B"/>
    <w:rsid w:val="00275707"/>
    <w:rsid w:val="002B76FC"/>
    <w:rsid w:val="002D5F19"/>
    <w:rsid w:val="002D6D3E"/>
    <w:rsid w:val="002F3DC7"/>
    <w:rsid w:val="002F5EB4"/>
    <w:rsid w:val="00304669"/>
    <w:rsid w:val="003239A4"/>
    <w:rsid w:val="00353B95"/>
    <w:rsid w:val="00376A2F"/>
    <w:rsid w:val="003906AB"/>
    <w:rsid w:val="003D4314"/>
    <w:rsid w:val="003E2907"/>
    <w:rsid w:val="003F7ECB"/>
    <w:rsid w:val="00434301"/>
    <w:rsid w:val="004441E1"/>
    <w:rsid w:val="00453003"/>
    <w:rsid w:val="004539B5"/>
    <w:rsid w:val="00471560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42006"/>
    <w:rsid w:val="005913B7"/>
    <w:rsid w:val="005A5338"/>
    <w:rsid w:val="005B1998"/>
    <w:rsid w:val="005D0AD4"/>
    <w:rsid w:val="005D2132"/>
    <w:rsid w:val="00600CEB"/>
    <w:rsid w:val="00610303"/>
    <w:rsid w:val="00611E9F"/>
    <w:rsid w:val="00636331"/>
    <w:rsid w:val="0065127B"/>
    <w:rsid w:val="00657544"/>
    <w:rsid w:val="00666712"/>
    <w:rsid w:val="006749B7"/>
    <w:rsid w:val="006A0E3A"/>
    <w:rsid w:val="006A46FB"/>
    <w:rsid w:val="006B0171"/>
    <w:rsid w:val="006C1CAF"/>
    <w:rsid w:val="00741C0D"/>
    <w:rsid w:val="00764789"/>
    <w:rsid w:val="00771267"/>
    <w:rsid w:val="00781D3F"/>
    <w:rsid w:val="007A067C"/>
    <w:rsid w:val="007B1EA6"/>
    <w:rsid w:val="007B211B"/>
    <w:rsid w:val="007D1A72"/>
    <w:rsid w:val="007D5FF7"/>
    <w:rsid w:val="007D7646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2DDF"/>
    <w:rsid w:val="00901CCA"/>
    <w:rsid w:val="00903BB7"/>
    <w:rsid w:val="00910053"/>
    <w:rsid w:val="00963C4A"/>
    <w:rsid w:val="009643AA"/>
    <w:rsid w:val="00996AFE"/>
    <w:rsid w:val="009B5BB7"/>
    <w:rsid w:val="009D2E3E"/>
    <w:rsid w:val="009F05BB"/>
    <w:rsid w:val="009F0759"/>
    <w:rsid w:val="009F1A6E"/>
    <w:rsid w:val="00A15796"/>
    <w:rsid w:val="00A34F85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05FB"/>
    <w:rsid w:val="00BC3CD9"/>
    <w:rsid w:val="00BE451F"/>
    <w:rsid w:val="00BE71C4"/>
    <w:rsid w:val="00C15080"/>
    <w:rsid w:val="00C422D3"/>
    <w:rsid w:val="00C47DE5"/>
    <w:rsid w:val="00C5213D"/>
    <w:rsid w:val="00CE7A88"/>
    <w:rsid w:val="00CF6EB4"/>
    <w:rsid w:val="00D31847"/>
    <w:rsid w:val="00D3576A"/>
    <w:rsid w:val="00D433CC"/>
    <w:rsid w:val="00D52969"/>
    <w:rsid w:val="00D61962"/>
    <w:rsid w:val="00D83417"/>
    <w:rsid w:val="00DA4331"/>
    <w:rsid w:val="00DC1EFA"/>
    <w:rsid w:val="00DC3D70"/>
    <w:rsid w:val="00DC6D1C"/>
    <w:rsid w:val="00DD05C3"/>
    <w:rsid w:val="00DE2BBF"/>
    <w:rsid w:val="00E13152"/>
    <w:rsid w:val="00E2358C"/>
    <w:rsid w:val="00E75BB0"/>
    <w:rsid w:val="00E8737E"/>
    <w:rsid w:val="00EB06A4"/>
    <w:rsid w:val="00EB611B"/>
    <w:rsid w:val="00ED29D6"/>
    <w:rsid w:val="00ED4DBF"/>
    <w:rsid w:val="00ED688F"/>
    <w:rsid w:val="00ED6BEE"/>
    <w:rsid w:val="00F303A7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519C-16A1-43C6-8017-B6553E15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2</cp:revision>
  <cp:lastPrinted>2022-01-20T16:19:00Z</cp:lastPrinted>
  <dcterms:created xsi:type="dcterms:W3CDTF">2022-06-01T16:55:00Z</dcterms:created>
  <dcterms:modified xsi:type="dcterms:W3CDTF">2022-06-01T16:55:00Z</dcterms:modified>
</cp:coreProperties>
</file>