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6979" w14:textId="7554BAC6" w:rsidR="009F1A6E" w:rsidRPr="004B32C9" w:rsidRDefault="00842AC9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RESPOSTA À IMPUGNAÇÃO</w:t>
      </w:r>
      <w:r w:rsidR="00AE30C9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6BE0ACC5" w14:textId="77777777" w:rsidR="000106C6" w:rsidRPr="004B32C9" w:rsidRDefault="000106C6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EEADC" w14:textId="774776F6" w:rsidR="005913B7" w:rsidRPr="004B32C9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="006B0171">
        <w:rPr>
          <w:rFonts w:ascii="Times New Roman" w:hAnsi="Times New Roman" w:cs="Times New Roman"/>
          <w:sz w:val="24"/>
          <w:szCs w:val="24"/>
        </w:rPr>
        <w:t xml:space="preserve"> 04</w:t>
      </w:r>
      <w:r w:rsidR="00434301">
        <w:rPr>
          <w:rFonts w:ascii="Times New Roman" w:hAnsi="Times New Roman" w:cs="Times New Roman"/>
          <w:sz w:val="24"/>
          <w:szCs w:val="24"/>
        </w:rPr>
        <w:t>9</w:t>
      </w:r>
      <w:r w:rsidR="006B0171">
        <w:rPr>
          <w:rFonts w:ascii="Times New Roman" w:hAnsi="Times New Roman" w:cs="Times New Roman"/>
          <w:sz w:val="24"/>
          <w:szCs w:val="24"/>
        </w:rPr>
        <w:t>/2022</w:t>
      </w:r>
    </w:p>
    <w:p w14:paraId="0449F266" w14:textId="525C6EFF" w:rsidR="005913B7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Modalidade:</w:t>
      </w:r>
      <w:r w:rsidRPr="004B32C9">
        <w:rPr>
          <w:rFonts w:ascii="Times New Roman" w:hAnsi="Times New Roman" w:cs="Times New Roman"/>
          <w:sz w:val="24"/>
          <w:szCs w:val="24"/>
        </w:rPr>
        <w:t xml:space="preserve"> Pregão </w:t>
      </w:r>
      <w:r w:rsidR="006B0171">
        <w:rPr>
          <w:rFonts w:ascii="Times New Roman" w:hAnsi="Times New Roman" w:cs="Times New Roman"/>
          <w:sz w:val="24"/>
          <w:szCs w:val="24"/>
        </w:rPr>
        <w:t>Eletrônico nº.: 02</w:t>
      </w:r>
      <w:r w:rsidR="00434301">
        <w:rPr>
          <w:rFonts w:ascii="Times New Roman" w:hAnsi="Times New Roman" w:cs="Times New Roman"/>
          <w:sz w:val="24"/>
          <w:szCs w:val="24"/>
        </w:rPr>
        <w:t>1</w:t>
      </w:r>
      <w:r w:rsidRPr="004B32C9">
        <w:rPr>
          <w:rFonts w:ascii="Times New Roman" w:hAnsi="Times New Roman" w:cs="Times New Roman"/>
          <w:sz w:val="24"/>
          <w:szCs w:val="24"/>
        </w:rPr>
        <w:t>/20</w:t>
      </w:r>
      <w:r w:rsidR="006B0171">
        <w:rPr>
          <w:rFonts w:ascii="Times New Roman" w:hAnsi="Times New Roman" w:cs="Times New Roman"/>
          <w:sz w:val="24"/>
          <w:szCs w:val="24"/>
        </w:rPr>
        <w:t>22</w:t>
      </w:r>
    </w:p>
    <w:p w14:paraId="063C7CB9" w14:textId="690D838E" w:rsidR="005913B7" w:rsidRDefault="005913B7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Objeto: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434301">
        <w:rPr>
          <w:rFonts w:ascii="Times New Roman" w:hAnsi="Times New Roman" w:cs="Times New Roman"/>
          <w:sz w:val="24"/>
          <w:szCs w:val="24"/>
        </w:rPr>
        <w:t>Aquisição de equipamentos para a manutenção e conservação das UBSs urbanas e rurais e equipamentos médico-hospitalares para a reestruturação do bloco cirúrgico do Hospital Municipal</w:t>
      </w:r>
      <w:r w:rsidR="002F5EB4">
        <w:rPr>
          <w:rFonts w:ascii="Times New Roman" w:hAnsi="Times New Roman" w:cs="Times New Roman"/>
          <w:sz w:val="24"/>
          <w:szCs w:val="24"/>
        </w:rPr>
        <w:t xml:space="preserve"> – Resolução SES/MG nº 7.325.</w:t>
      </w:r>
    </w:p>
    <w:p w14:paraId="09815696" w14:textId="77777777" w:rsidR="009B5BB7" w:rsidRDefault="009B5BB7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24"/>
      <w:bookmarkEnd w:id="0"/>
    </w:p>
    <w:p w14:paraId="18E05868" w14:textId="3B1F096C" w:rsidR="00842AC9" w:rsidRPr="004B32C9" w:rsidRDefault="000106C6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Reportando-me à Impugnação</w:t>
      </w:r>
      <w:r w:rsidR="00ED688F">
        <w:rPr>
          <w:rFonts w:ascii="Times New Roman" w:hAnsi="Times New Roman" w:cs="Times New Roman"/>
          <w:sz w:val="24"/>
          <w:szCs w:val="24"/>
        </w:rPr>
        <w:t>/Esclarecimento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interposta </w:t>
      </w:r>
      <w:r w:rsidR="00D83417">
        <w:rPr>
          <w:rFonts w:ascii="Times New Roman" w:hAnsi="Times New Roman" w:cs="Times New Roman"/>
          <w:sz w:val="24"/>
          <w:szCs w:val="24"/>
        </w:rPr>
        <w:t>p</w:t>
      </w:r>
      <w:r w:rsidR="00434301">
        <w:rPr>
          <w:rFonts w:ascii="Times New Roman" w:hAnsi="Times New Roman" w:cs="Times New Roman"/>
          <w:sz w:val="24"/>
          <w:szCs w:val="24"/>
        </w:rPr>
        <w:t>elas empresas: MKR, Mhédica, GrupoKSS</w:t>
      </w:r>
      <w:r w:rsidRPr="004B32C9">
        <w:rPr>
          <w:rFonts w:ascii="Times New Roman" w:hAnsi="Times New Roman" w:cs="Times New Roman"/>
          <w:sz w:val="24"/>
          <w:szCs w:val="24"/>
        </w:rPr>
        <w:t xml:space="preserve">, contra o edital do Pregão </w:t>
      </w:r>
      <w:r w:rsidR="00D83417">
        <w:rPr>
          <w:rFonts w:ascii="Times New Roman" w:hAnsi="Times New Roman" w:cs="Times New Roman"/>
          <w:sz w:val="24"/>
          <w:szCs w:val="24"/>
        </w:rPr>
        <w:t>Eletrônico nº 02</w:t>
      </w:r>
      <w:r w:rsidR="00434301">
        <w:rPr>
          <w:rFonts w:ascii="Times New Roman" w:hAnsi="Times New Roman" w:cs="Times New Roman"/>
          <w:sz w:val="24"/>
          <w:szCs w:val="24"/>
        </w:rPr>
        <w:t>1</w:t>
      </w:r>
      <w:r w:rsidR="00D83417">
        <w:rPr>
          <w:rFonts w:ascii="Times New Roman" w:hAnsi="Times New Roman" w:cs="Times New Roman"/>
          <w:sz w:val="24"/>
          <w:szCs w:val="24"/>
        </w:rPr>
        <w:t>/2022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D83417">
        <w:rPr>
          <w:rFonts w:ascii="Times New Roman" w:hAnsi="Times New Roman" w:cs="Times New Roman"/>
          <w:sz w:val="24"/>
          <w:szCs w:val="24"/>
        </w:rPr>
        <w:t xml:space="preserve"> cujo objeto é </w:t>
      </w:r>
      <w:r w:rsidR="00434301">
        <w:rPr>
          <w:rFonts w:ascii="Times New Roman" w:hAnsi="Times New Roman" w:cs="Times New Roman"/>
          <w:sz w:val="24"/>
          <w:szCs w:val="24"/>
        </w:rPr>
        <w:t>Aquisição de equipamentos para a manutenção e conservação das UBSs urbanas e rurais e equipamentos médico-hospitalares para a reestruturação do bloco cirúrgico do Hospital Municipal</w:t>
      </w:r>
      <w:r w:rsidR="002F5EB4">
        <w:rPr>
          <w:rFonts w:ascii="Times New Roman" w:hAnsi="Times New Roman" w:cs="Times New Roman"/>
          <w:sz w:val="24"/>
          <w:szCs w:val="24"/>
        </w:rPr>
        <w:t xml:space="preserve"> – Resolução SES/MG nº 7.325</w:t>
      </w:r>
      <w:bookmarkStart w:id="1" w:name="_GoBack"/>
      <w:bookmarkEnd w:id="1"/>
      <w:r w:rsidRPr="004B32C9">
        <w:rPr>
          <w:rFonts w:ascii="Times New Roman" w:hAnsi="Times New Roman" w:cs="Times New Roman"/>
          <w:sz w:val="24"/>
          <w:szCs w:val="24"/>
        </w:rPr>
        <w:t>, devidamente publicado no Diário Oficial Eletrônico do Município de Presidente Olegário</w:t>
      </w:r>
      <w:r w:rsidR="00434301">
        <w:rPr>
          <w:rFonts w:ascii="Times New Roman" w:hAnsi="Times New Roman" w:cs="Times New Roman"/>
          <w:sz w:val="24"/>
          <w:szCs w:val="24"/>
        </w:rPr>
        <w:t>, Diário Oficial da União, Diário dos Municípios Mineiros e no Jornal Hoje em Dia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1F28B7">
        <w:rPr>
          <w:rFonts w:ascii="Times New Roman" w:hAnsi="Times New Roman" w:cs="Times New Roman"/>
          <w:sz w:val="24"/>
          <w:szCs w:val="24"/>
        </w:rPr>
        <w:t xml:space="preserve"> esta comiss</w:t>
      </w:r>
      <w:r w:rsidR="00D83417">
        <w:rPr>
          <w:rFonts w:ascii="Times New Roman" w:hAnsi="Times New Roman" w:cs="Times New Roman"/>
          <w:sz w:val="24"/>
          <w:szCs w:val="24"/>
        </w:rPr>
        <w:t xml:space="preserve">ão, nomeada pela Portaria nº </w:t>
      </w:r>
      <w:r w:rsidR="00434301">
        <w:rPr>
          <w:rFonts w:ascii="Times New Roman" w:hAnsi="Times New Roman" w:cs="Times New Roman"/>
          <w:sz w:val="24"/>
          <w:szCs w:val="24"/>
        </w:rPr>
        <w:t>116</w:t>
      </w:r>
      <w:r w:rsidR="001F28B7">
        <w:rPr>
          <w:rFonts w:ascii="Times New Roman" w:hAnsi="Times New Roman" w:cs="Times New Roman"/>
          <w:sz w:val="24"/>
          <w:szCs w:val="24"/>
        </w:rPr>
        <w:t>/202</w:t>
      </w:r>
      <w:r w:rsidR="00D83417">
        <w:rPr>
          <w:rFonts w:ascii="Times New Roman" w:hAnsi="Times New Roman" w:cs="Times New Roman"/>
          <w:sz w:val="24"/>
          <w:szCs w:val="24"/>
        </w:rPr>
        <w:t>2</w:t>
      </w:r>
      <w:r w:rsidR="001F28B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842AC9" w:rsidRPr="004B32C9">
        <w:rPr>
          <w:rFonts w:ascii="Times New Roman" w:hAnsi="Times New Roman" w:cs="Times New Roman"/>
          <w:sz w:val="24"/>
          <w:szCs w:val="24"/>
        </w:rPr>
        <w:t>tem a expor o que segue:</w:t>
      </w:r>
    </w:p>
    <w:p w14:paraId="2BCB0211" w14:textId="77777777" w:rsidR="00260B80" w:rsidRPr="004B32C9" w:rsidRDefault="00260B80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4DC4" w14:textId="734F7308" w:rsidR="00771267" w:rsidRPr="004B32C9" w:rsidRDefault="00842AC9" w:rsidP="00600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I. Da tempestividade</w:t>
      </w:r>
    </w:p>
    <w:p w14:paraId="06D8235C" w14:textId="70ED64B1" w:rsidR="004D258C" w:rsidRPr="004B32C9" w:rsidRDefault="004D258C" w:rsidP="006C1CAF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Impugna</w:t>
      </w:r>
      <w:r w:rsidR="00D83417">
        <w:rPr>
          <w:rFonts w:ascii="Times New Roman" w:hAnsi="Times New Roman" w:cs="Times New Roman"/>
          <w:sz w:val="24"/>
          <w:szCs w:val="24"/>
        </w:rPr>
        <w:t>ção interposta tempestivamente</w:t>
      </w:r>
      <w:r w:rsidRPr="00D8341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com fundamento no Decreto Federal nº 10.024/19, Lei Federal nº 10.520/02 e subsidiariamente a Lei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8.666/93</w:t>
      </w:r>
      <w:r w:rsidRPr="00D83417">
        <w:rPr>
          <w:rFonts w:ascii="Times New Roman" w:hAnsi="Times New Roman" w:cs="Times New Roman"/>
          <w:sz w:val="24"/>
          <w:szCs w:val="24"/>
        </w:rPr>
        <w:t>.</w:t>
      </w:r>
    </w:p>
    <w:p w14:paraId="2CD13B04" w14:textId="77777777" w:rsidR="004D258C" w:rsidRPr="004B32C9" w:rsidRDefault="004D258C" w:rsidP="00600CEB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D1E3F0" w14:textId="640B566C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II.  Das razões</w:t>
      </w:r>
      <w:r w:rsidR="005A5338">
        <w:rPr>
          <w:rFonts w:ascii="Times New Roman" w:hAnsi="Times New Roman" w:cs="Times New Roman"/>
          <w:b/>
          <w:sz w:val="24"/>
          <w:szCs w:val="24"/>
        </w:rPr>
        <w:t xml:space="preserve"> e alegações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da impugnação</w:t>
      </w:r>
      <w:r w:rsidR="005A5338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1C226613" w14:textId="77777777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D04876" w14:textId="02173130" w:rsidR="00FD2D96" w:rsidRDefault="00FD2D96" w:rsidP="005D0AD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(</w:t>
      </w:r>
      <w:r w:rsidR="00AE3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30C9">
        <w:rPr>
          <w:rFonts w:ascii="Times New Roman" w:hAnsi="Times New Roman" w:cs="Times New Roman"/>
          <w:sz w:val="24"/>
          <w:szCs w:val="24"/>
        </w:rPr>
        <w:t>)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impugnante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contesta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especificamente </w:t>
      </w:r>
      <w:r w:rsidR="00AE30C9">
        <w:rPr>
          <w:rFonts w:ascii="Times New Roman" w:hAnsi="Times New Roman" w:cs="Times New Roman"/>
          <w:sz w:val="24"/>
          <w:szCs w:val="24"/>
        </w:rPr>
        <w:t>o ite</w:t>
      </w:r>
      <w:r w:rsidR="005D0AD4">
        <w:rPr>
          <w:rFonts w:ascii="Times New Roman" w:hAnsi="Times New Roman" w:cs="Times New Roman"/>
          <w:sz w:val="24"/>
          <w:szCs w:val="24"/>
        </w:rPr>
        <w:t>m</w:t>
      </w:r>
      <w:r w:rsidR="00AE30C9">
        <w:rPr>
          <w:rFonts w:ascii="Times New Roman" w:hAnsi="Times New Roman" w:cs="Times New Roman"/>
          <w:sz w:val="24"/>
          <w:szCs w:val="24"/>
        </w:rPr>
        <w:t xml:space="preserve"> </w:t>
      </w:r>
      <w:r w:rsidR="005D0AD4">
        <w:rPr>
          <w:rFonts w:ascii="Times New Roman" w:hAnsi="Times New Roman" w:cs="Times New Roman"/>
          <w:sz w:val="24"/>
          <w:szCs w:val="24"/>
        </w:rPr>
        <w:t>VII</w:t>
      </w:r>
      <w:r w:rsidR="00AE30C9">
        <w:rPr>
          <w:rFonts w:ascii="Times New Roman" w:hAnsi="Times New Roman" w:cs="Times New Roman"/>
          <w:sz w:val="24"/>
          <w:szCs w:val="24"/>
        </w:rPr>
        <w:t xml:space="preserve"> </w:t>
      </w:r>
      <w:r w:rsidR="005D0AD4">
        <w:rPr>
          <w:rFonts w:ascii="Times New Roman" w:hAnsi="Times New Roman" w:cs="Times New Roman"/>
          <w:sz w:val="24"/>
          <w:szCs w:val="24"/>
        </w:rPr>
        <w:t>das Outras Comprovações, as especificações dos itens:07, 20, 24, 25 e 26.</w:t>
      </w:r>
    </w:p>
    <w:p w14:paraId="4EC6B536" w14:textId="77777777" w:rsidR="005D0AD4" w:rsidRDefault="005D0AD4" w:rsidP="005D0AD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hd w:val="clear" w:color="auto" w:fill="FFFFFF"/>
        </w:rPr>
      </w:pPr>
    </w:p>
    <w:p w14:paraId="16EDC340" w14:textId="1DE426D4" w:rsidR="00903BB7" w:rsidRPr="004B32C9" w:rsidRDefault="006A46FB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A5338">
        <w:rPr>
          <w:rFonts w:ascii="Times New Roman" w:hAnsi="Times New Roman" w:cs="Times New Roman"/>
          <w:b/>
          <w:sz w:val="24"/>
          <w:szCs w:val="24"/>
        </w:rPr>
        <w:t>Da</w:t>
      </w:r>
      <w:r w:rsidR="00903BB7" w:rsidRPr="004B32C9">
        <w:rPr>
          <w:rFonts w:ascii="Times New Roman" w:hAnsi="Times New Roman" w:cs="Times New Roman"/>
          <w:b/>
          <w:sz w:val="24"/>
          <w:szCs w:val="24"/>
        </w:rPr>
        <w:t xml:space="preserve"> análise das alegações</w:t>
      </w:r>
      <w:r w:rsidR="00BC05FB">
        <w:rPr>
          <w:rFonts w:ascii="Times New Roman" w:hAnsi="Times New Roman" w:cs="Times New Roman"/>
          <w:b/>
          <w:sz w:val="24"/>
          <w:szCs w:val="24"/>
        </w:rPr>
        <w:t xml:space="preserve"> e Decisões</w:t>
      </w:r>
    </w:p>
    <w:p w14:paraId="487D2F4A" w14:textId="64F20C64" w:rsidR="00BB1E07" w:rsidRPr="004B32C9" w:rsidRDefault="00903BB7" w:rsidP="00C5213D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Inicialmente, cabe analisar o requisito de admissibilidade da referida impugnação, ou seja, apreciar </w:t>
      </w:r>
      <w:r w:rsidR="00B66940" w:rsidRPr="004B32C9">
        <w:rPr>
          <w:rFonts w:ascii="Times New Roman" w:hAnsi="Times New Roman" w:cs="Times New Roman"/>
          <w:sz w:val="24"/>
          <w:szCs w:val="24"/>
        </w:rPr>
        <w:t xml:space="preserve">se </w:t>
      </w:r>
      <w:r w:rsidRPr="004B32C9">
        <w:rPr>
          <w:rFonts w:ascii="Times New Roman" w:hAnsi="Times New Roman" w:cs="Times New Roman"/>
          <w:sz w:val="24"/>
          <w:szCs w:val="24"/>
        </w:rPr>
        <w:t xml:space="preserve">foi interposta dentro do prazo estabelecido para tal. Dessa forma,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o Decreto Federal </w:t>
      </w:r>
      <w:r w:rsidR="00C5213D">
        <w:rPr>
          <w:rFonts w:ascii="Times New Roman" w:hAnsi="Times New Roman" w:cs="Times New Roman"/>
          <w:sz w:val="24"/>
          <w:szCs w:val="24"/>
        </w:rPr>
        <w:t>10.024</w:t>
      </w:r>
      <w:r w:rsidR="00BB1E07" w:rsidRPr="004B32C9">
        <w:rPr>
          <w:rFonts w:ascii="Times New Roman" w:hAnsi="Times New Roman" w:cs="Times New Roman"/>
          <w:sz w:val="24"/>
          <w:szCs w:val="24"/>
        </w:rPr>
        <w:t>/</w:t>
      </w:r>
      <w:r w:rsidR="00C5213D">
        <w:rPr>
          <w:rFonts w:ascii="Times New Roman" w:hAnsi="Times New Roman" w:cs="Times New Roman"/>
          <w:sz w:val="24"/>
          <w:szCs w:val="24"/>
        </w:rPr>
        <w:t>19, art. 24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 caput</w:t>
      </w:r>
      <w:r w:rsidRPr="004B32C9">
        <w:rPr>
          <w:rFonts w:ascii="Times New Roman" w:hAnsi="Times New Roman" w:cs="Times New Roman"/>
          <w:sz w:val="24"/>
          <w:szCs w:val="24"/>
        </w:rPr>
        <w:t>, dispõe: “</w:t>
      </w:r>
      <w:r w:rsidR="00C5213D" w:rsidRPr="00C5213D">
        <w:rPr>
          <w:rFonts w:ascii="Times New Roman" w:hAnsi="Times New Roman" w:cs="Times New Roman"/>
          <w:sz w:val="24"/>
          <w:szCs w:val="24"/>
        </w:rPr>
        <w:t>Qualquer pessoa poderá impugnar os termos do edital do pregão, por meio eletrônico, na forma prevista no edital, até três dias úteis anteriores à data fixada para abertura da sessão pública.</w:t>
      </w:r>
      <w:r w:rsidR="00214793" w:rsidRPr="004B32C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58C158F" w14:textId="1D11D6A9" w:rsidR="00903BB7" w:rsidRPr="004B32C9" w:rsidRDefault="00764789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A3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interessados</w:t>
      </w:r>
      <w:r w:rsidR="003D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encaminharam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em tempo hábi</w:t>
      </w:r>
      <w:r w:rsidR="00214793" w:rsidRPr="004B32C9">
        <w:rPr>
          <w:rFonts w:ascii="Times New Roman" w:hAnsi="Times New Roman" w:cs="Times New Roman"/>
          <w:sz w:val="24"/>
          <w:szCs w:val="24"/>
        </w:rPr>
        <w:t xml:space="preserve">l, via </w:t>
      </w:r>
      <w:r>
        <w:rPr>
          <w:rFonts w:ascii="Times New Roman" w:hAnsi="Times New Roman" w:cs="Times New Roman"/>
          <w:sz w:val="24"/>
          <w:szCs w:val="24"/>
        </w:rPr>
        <w:t>plataforma licitanet</w:t>
      </w:r>
      <w:r w:rsidR="00214793" w:rsidRPr="004B32C9">
        <w:rPr>
          <w:rFonts w:ascii="Times New Roman" w:hAnsi="Times New Roman" w:cs="Times New Roman"/>
          <w:sz w:val="24"/>
          <w:szCs w:val="24"/>
        </w:rPr>
        <w:t>,</w:t>
      </w:r>
      <w:r w:rsidR="00353B95">
        <w:rPr>
          <w:rFonts w:ascii="Times New Roman" w:hAnsi="Times New Roman" w:cs="Times New Roman"/>
          <w:sz w:val="24"/>
          <w:szCs w:val="24"/>
        </w:rPr>
        <w:t xml:space="preserve"> seus apontamentos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ao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Presidente Olegário/MG, portanto, merece ter seu mérito analisado, já que atentou para os prazos estabelecidos nas normas regulamentares. </w:t>
      </w:r>
    </w:p>
    <w:p w14:paraId="6A23C319" w14:textId="696F4A4A" w:rsidR="00903BB7" w:rsidRPr="004B32C9" w:rsidRDefault="00903BB7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eastAsia="Calibri" w:hAnsi="Times New Roman" w:cs="Times New Roman"/>
          <w:sz w:val="24"/>
          <w:szCs w:val="24"/>
        </w:rPr>
        <w:lastRenderedPageBreak/>
        <w:t>Após análise das alegações da impugnante, a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 xml:space="preserve"> Pregoeira e a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>equipe de apoio</w:t>
      </w:r>
      <w:r w:rsidR="00BC05FB">
        <w:rPr>
          <w:rFonts w:ascii="Times New Roman" w:eastAsia="Calibri" w:hAnsi="Times New Roman" w:cs="Times New Roman"/>
          <w:sz w:val="24"/>
          <w:szCs w:val="24"/>
        </w:rPr>
        <w:t xml:space="preserve"> encaminharam </w:t>
      </w:r>
      <w:r w:rsidR="00DC1EFA">
        <w:rPr>
          <w:rFonts w:ascii="Times New Roman" w:eastAsia="Calibri" w:hAnsi="Times New Roman" w:cs="Times New Roman"/>
          <w:sz w:val="24"/>
          <w:szCs w:val="24"/>
        </w:rPr>
        <w:t>as devidas</w:t>
      </w:r>
      <w:r w:rsidR="00BC05FB">
        <w:rPr>
          <w:rFonts w:ascii="Times New Roman" w:eastAsia="Calibri" w:hAnsi="Times New Roman" w:cs="Times New Roman"/>
          <w:sz w:val="24"/>
          <w:szCs w:val="24"/>
        </w:rPr>
        <w:t xml:space="preserve"> impugnações/esclarecimentos para o Jurídico e para a análise técnica, que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2C9">
        <w:rPr>
          <w:rFonts w:ascii="Times New Roman" w:eastAsia="Calibri" w:hAnsi="Times New Roman" w:cs="Times New Roman"/>
          <w:sz w:val="24"/>
          <w:szCs w:val="24"/>
        </w:rPr>
        <w:t>deliber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>aram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o seguinte:</w:t>
      </w:r>
    </w:p>
    <w:p w14:paraId="0DA2F779" w14:textId="7B29B08A" w:rsidR="00A34F85" w:rsidRPr="00BC05FB" w:rsidRDefault="00BC05FB" w:rsidP="00BC05F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646">
        <w:rPr>
          <w:rFonts w:ascii="Times New Roman" w:hAnsi="Times New Roman" w:cs="Times New Roman"/>
          <w:b/>
          <w:sz w:val="24"/>
          <w:szCs w:val="24"/>
        </w:rPr>
        <w:t>Revisar o edital no que se refere a qualificação técnica:</w:t>
      </w:r>
    </w:p>
    <w:p w14:paraId="1A41A0EF" w14:textId="1F6A8AB7" w:rsidR="00BC05FB" w:rsidRDefault="00275707" w:rsidP="00C47DE5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Entendemos que princípios </w:t>
      </w:r>
      <w:r w:rsidR="00846AF1" w:rsidRPr="004B32C9">
        <w:rPr>
          <w:rFonts w:ascii="Times New Roman" w:hAnsi="Times New Roman" w:cs="Times New Roman"/>
          <w:sz w:val="24"/>
          <w:szCs w:val="24"/>
        </w:rPr>
        <w:t>devem ser seguidos em qualquer processo para atendimento da</w:t>
      </w:r>
      <w:r w:rsidR="00BE451F" w:rsidRPr="004B32C9">
        <w:rPr>
          <w:rFonts w:ascii="Times New Roman" w:hAnsi="Times New Roman" w:cs="Times New Roman"/>
          <w:sz w:val="24"/>
          <w:szCs w:val="24"/>
        </w:rPr>
        <w:t xml:space="preserve"> legalidade, </w:t>
      </w:r>
      <w:r w:rsidR="00846AF1" w:rsidRPr="004B32C9">
        <w:rPr>
          <w:rFonts w:ascii="Times New Roman" w:hAnsi="Times New Roman" w:cs="Times New Roman"/>
          <w:sz w:val="24"/>
          <w:szCs w:val="24"/>
        </w:rPr>
        <w:t>impessoalidade</w:t>
      </w:r>
      <w:r w:rsidR="00BE451F" w:rsidRPr="004B32C9">
        <w:rPr>
          <w:rFonts w:ascii="Times New Roman" w:hAnsi="Times New Roman" w:cs="Times New Roman"/>
          <w:sz w:val="24"/>
          <w:szCs w:val="24"/>
        </w:rPr>
        <w:t>, moralidade, igualdade, publicidade, eficiência, probidade administrativa, vinculação ao instrumento convocatório, julgamento objetivo, celeridade, finalidade, razoabilidade, proporcionalidade, competitivid</w:t>
      </w:r>
      <w:r w:rsidR="00BB4E17" w:rsidRPr="004B32C9">
        <w:rPr>
          <w:rFonts w:ascii="Times New Roman" w:hAnsi="Times New Roman" w:cs="Times New Roman"/>
          <w:sz w:val="24"/>
          <w:szCs w:val="24"/>
        </w:rPr>
        <w:t>ade, justo preço e seletividade, princípios estes descritos no Decreto Federal 3555/00.</w:t>
      </w:r>
      <w:r w:rsidR="007D7646">
        <w:rPr>
          <w:rFonts w:ascii="Times New Roman" w:hAnsi="Times New Roman" w:cs="Times New Roman"/>
          <w:sz w:val="24"/>
          <w:szCs w:val="24"/>
        </w:rPr>
        <w:t xml:space="preserve"> Ao analisar a vantajosidade para a Administração Pública</w:t>
      </w:r>
      <w:r w:rsidR="00BC05FB">
        <w:rPr>
          <w:rFonts w:ascii="Times New Roman" w:hAnsi="Times New Roman" w:cs="Times New Roman"/>
          <w:sz w:val="24"/>
          <w:szCs w:val="24"/>
        </w:rPr>
        <w:t>, decidiu por acrescentar no item VII das Outras Comprovações a apresentação da isenção do registro na Anvisa.</w:t>
      </w:r>
    </w:p>
    <w:p w14:paraId="1F8C946F" w14:textId="77777777" w:rsidR="00BC05FB" w:rsidRDefault="00BC05FB" w:rsidP="00C47DE5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sz w:val="24"/>
          <w:szCs w:val="24"/>
        </w:rPr>
      </w:pPr>
    </w:p>
    <w:p w14:paraId="1770AA19" w14:textId="5B70850A" w:rsidR="007D7646" w:rsidRDefault="007D7646" w:rsidP="007D764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646">
        <w:rPr>
          <w:rFonts w:ascii="Times New Roman" w:hAnsi="Times New Roman" w:cs="Times New Roman"/>
          <w:b/>
          <w:sz w:val="24"/>
          <w:szCs w:val="24"/>
        </w:rPr>
        <w:t xml:space="preserve">Revisar o edital no que se </w:t>
      </w:r>
      <w:r w:rsidR="00BC05FB">
        <w:rPr>
          <w:rFonts w:ascii="Times New Roman" w:hAnsi="Times New Roman" w:cs="Times New Roman"/>
          <w:b/>
          <w:sz w:val="24"/>
          <w:szCs w:val="24"/>
        </w:rPr>
        <w:t>descrição dos itens</w:t>
      </w:r>
      <w:r w:rsidRPr="007D7646">
        <w:rPr>
          <w:rFonts w:ascii="Times New Roman" w:hAnsi="Times New Roman" w:cs="Times New Roman"/>
          <w:b/>
          <w:sz w:val="24"/>
          <w:szCs w:val="24"/>
        </w:rPr>
        <w:t>:</w:t>
      </w:r>
    </w:p>
    <w:p w14:paraId="06ACB351" w14:textId="54B25BB2" w:rsidR="00BC05FB" w:rsidRDefault="00BC05FB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49CD8" w14:textId="66BD9763" w:rsidR="00BC05FB" w:rsidRDefault="00BC05FB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07 – Reanimador Pulmonar Manual Adulto: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descritivo foi acatado parcialmente, pois a tira para apoio do profissional é importante, principalmente, porque às vezes é necessário ventilar o paciente manualmente por tempo prolongado e a tira reduz o esforço do profissional. O processo de higienização do reanimador é feito em autoclave o que aumenta a segurança do paciente e a durabilidade </w:t>
      </w:r>
      <w:r w:rsidR="00ED29D6">
        <w:rPr>
          <w:rFonts w:ascii="Times New Roman" w:hAnsi="Times New Roman" w:cs="Times New Roman"/>
          <w:bCs/>
          <w:sz w:val="24"/>
          <w:szCs w:val="24"/>
        </w:rPr>
        <w:t>do material.</w:t>
      </w:r>
    </w:p>
    <w:p w14:paraId="1265A0B0" w14:textId="5FD22CBE" w:rsidR="00ED29D6" w:rsidRDefault="00ED29D6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0B66B1" w14:textId="17EC7E1D" w:rsidR="00ED29D6" w:rsidRPr="00DC1EFA" w:rsidRDefault="00ED29D6" w:rsidP="00DC1EFA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20 – Mesa Cirúrgica elétrica, para procedimentos cirúrgicos: </w:t>
      </w:r>
      <w:r w:rsidR="00DC1EFA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om a finalidade de tornar o processo mais célere,</w:t>
      </w:r>
      <w:r w:rsidR="00DC1EFA">
        <w:rPr>
          <w:rFonts w:ascii="Times New Roman" w:hAnsi="Times New Roman" w:cs="Times New Roman"/>
          <w:bCs/>
          <w:sz w:val="24"/>
          <w:szCs w:val="24"/>
        </w:rPr>
        <w:t xml:space="preserve"> a Secretaria requisitante optou por retirar este item do pregão para análise mais precisa do descritivo. </w:t>
      </w:r>
    </w:p>
    <w:p w14:paraId="330E7E2A" w14:textId="4E0AD9A3" w:rsidR="00ED29D6" w:rsidRDefault="00ED29D6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4C2DE4" w14:textId="790B45DD" w:rsidR="00ED29D6" w:rsidRDefault="00ED29D6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24 – Foco Cirúrgico de teto com tecnologia Led: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descritivo tem o objetivo de adquirir não o equipamento de menor preço e sim o equipamento que apresenta o melhor custo-benefício, com tecnologia atual, oferecendo conforto e segurança para os pacientes e para a equipe. As marcas Inpromed; Medpej; Medlight e Barrfab, atendem ao descritivo. </w:t>
      </w:r>
      <w:r w:rsidR="00DC1EFA">
        <w:rPr>
          <w:rFonts w:ascii="Times New Roman" w:hAnsi="Times New Roman" w:cs="Times New Roman"/>
          <w:bCs/>
          <w:sz w:val="24"/>
          <w:szCs w:val="24"/>
        </w:rPr>
        <w:t xml:space="preserve">Apesar de mais de 3 marcas atenderem ao descritivo, a Secretaria requisitante optou por </w:t>
      </w:r>
      <w:r>
        <w:rPr>
          <w:rFonts w:ascii="Times New Roman" w:hAnsi="Times New Roman" w:cs="Times New Roman"/>
          <w:bCs/>
          <w:sz w:val="24"/>
          <w:szCs w:val="24"/>
        </w:rPr>
        <w:t>retirar este item do pregão.</w:t>
      </w:r>
    </w:p>
    <w:p w14:paraId="639270CD" w14:textId="03FE6203" w:rsidR="00117EB5" w:rsidRDefault="00117EB5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02B207" w14:textId="588EBDFD" w:rsidR="00117EB5" w:rsidRDefault="00117EB5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25 – Fototerapia: </w:t>
      </w:r>
      <w:r>
        <w:rPr>
          <w:rFonts w:ascii="Times New Roman" w:hAnsi="Times New Roman" w:cs="Times New Roman"/>
          <w:bCs/>
          <w:sz w:val="24"/>
          <w:szCs w:val="24"/>
        </w:rPr>
        <w:t xml:space="preserve">Entramos em contato com a empresa a fim de confirmar se a solicitação não seria a respeito do item 35, recebemos a resposta confirmando que o item questionado é o 25. Entretanto, item 25, conforme demonstrado acima, </w:t>
      </w:r>
      <w:r w:rsidRPr="00DC1EFA">
        <w:rPr>
          <w:rFonts w:ascii="Times New Roman" w:hAnsi="Times New Roman" w:cs="Times New Roman"/>
          <w:bCs/>
          <w:sz w:val="24"/>
          <w:szCs w:val="24"/>
          <w:u w:val="single"/>
        </w:rPr>
        <w:t>não possui relação com a pergunta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1B83AD" w14:textId="75976BD8" w:rsidR="00117EB5" w:rsidRDefault="00117EB5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1422B" w14:textId="400514D9" w:rsidR="00117EB5" w:rsidRDefault="00117EB5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“Para aumento da competitividade serão aceitos equipamentos que façam 1000 conjuntos/eventos de PNI?”</w:t>
      </w:r>
    </w:p>
    <w:p w14:paraId="1DFDA226" w14:textId="26425310" w:rsidR="00117EB5" w:rsidRDefault="00117EB5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FCD8E" w14:textId="4EAB6EDB" w:rsidR="00DC1EFA" w:rsidRDefault="00117EB5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26 – Bomba de Infusão: </w:t>
      </w:r>
      <w:r>
        <w:rPr>
          <w:rFonts w:ascii="Times New Roman" w:hAnsi="Times New Roman" w:cs="Times New Roman"/>
          <w:bCs/>
          <w:sz w:val="24"/>
          <w:szCs w:val="24"/>
        </w:rPr>
        <w:t xml:space="preserve">Acreditamos que houve um engano, visto que o descritivo não está direcionado para esta marca, inclusive a marca Lifemed, não possui equipamento que atenda a este descritivo. Trata-se de bomba que utiliza equipo universal. </w:t>
      </w:r>
      <w:r w:rsidR="00DC1EFA" w:rsidRPr="00DC1EFA">
        <w:rPr>
          <w:rFonts w:ascii="Times New Roman" w:hAnsi="Times New Roman" w:cs="Times New Roman"/>
          <w:bCs/>
          <w:sz w:val="24"/>
          <w:szCs w:val="24"/>
        </w:rPr>
        <w:t xml:space="preserve">Apesar </w:t>
      </w:r>
      <w:r w:rsidR="00DC1EFA">
        <w:rPr>
          <w:rFonts w:ascii="Times New Roman" w:hAnsi="Times New Roman" w:cs="Times New Roman"/>
          <w:bCs/>
          <w:sz w:val="24"/>
          <w:szCs w:val="24"/>
        </w:rPr>
        <w:t xml:space="preserve">disso </w:t>
      </w:r>
      <w:r w:rsidR="00DC1EFA" w:rsidRPr="00DC1EFA">
        <w:rPr>
          <w:rFonts w:ascii="Times New Roman" w:hAnsi="Times New Roman" w:cs="Times New Roman"/>
          <w:bCs/>
          <w:sz w:val="24"/>
          <w:szCs w:val="24"/>
        </w:rPr>
        <w:t>a Secretaria requisitante optou por retirar este item do pregão.</w:t>
      </w:r>
    </w:p>
    <w:p w14:paraId="4FCAE05E" w14:textId="77777777" w:rsidR="00DC1EFA" w:rsidRDefault="00DC1EFA" w:rsidP="00BC05FB">
      <w:pPr>
        <w:pStyle w:val="PargrafodaLista"/>
        <w:spacing w:after="0" w:line="360" w:lineRule="auto"/>
        <w:ind w:left="22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BF352" w14:textId="5CE6C0D2" w:rsidR="003D4314" w:rsidRPr="00DC1EFA" w:rsidRDefault="003D4314" w:rsidP="00DC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FA">
        <w:rPr>
          <w:rFonts w:ascii="Times New Roman" w:hAnsi="Times New Roman" w:cs="Times New Roman"/>
          <w:sz w:val="24"/>
          <w:szCs w:val="24"/>
        </w:rPr>
        <w:t xml:space="preserve">Fica atualizado o Edital de Licitação </w:t>
      </w:r>
      <w:r w:rsidR="00117EB5" w:rsidRPr="00DC1EFA">
        <w:rPr>
          <w:rFonts w:ascii="Times New Roman" w:hAnsi="Times New Roman" w:cs="Times New Roman"/>
          <w:sz w:val="24"/>
          <w:szCs w:val="24"/>
        </w:rPr>
        <w:t>com as devidas alterações acimas mencionadas.</w:t>
      </w:r>
    </w:p>
    <w:p w14:paraId="0CED0C3C" w14:textId="6D6ED38D" w:rsidR="003D4314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Isto posto, conheço da impugnação apresentada, para, no mérito, </w:t>
      </w:r>
      <w:r w:rsidR="003239A4" w:rsidRPr="004B32C9">
        <w:rPr>
          <w:rFonts w:ascii="Times New Roman" w:hAnsi="Times New Roman" w:cs="Times New Roman"/>
          <w:sz w:val="24"/>
          <w:szCs w:val="24"/>
        </w:rPr>
        <w:t>dar por procedente, nos t</w:t>
      </w:r>
      <w:r w:rsidR="005913B7" w:rsidRPr="004B32C9">
        <w:rPr>
          <w:rFonts w:ascii="Times New Roman" w:hAnsi="Times New Roman" w:cs="Times New Roman"/>
          <w:sz w:val="24"/>
          <w:szCs w:val="24"/>
        </w:rPr>
        <w:t>ermos da legislação pertinente, sendo assim, o</w:t>
      </w:r>
      <w:r w:rsidR="003D4314">
        <w:rPr>
          <w:rFonts w:ascii="Times New Roman" w:hAnsi="Times New Roman" w:cs="Times New Roman"/>
          <w:sz w:val="24"/>
          <w:szCs w:val="24"/>
        </w:rPr>
        <w:t xml:space="preserve"> Edital de Licitação será devidamente </w:t>
      </w:r>
      <w:r w:rsidR="001C2AE8">
        <w:rPr>
          <w:rFonts w:ascii="Times New Roman" w:hAnsi="Times New Roman" w:cs="Times New Roman"/>
          <w:sz w:val="24"/>
          <w:szCs w:val="24"/>
        </w:rPr>
        <w:t>republicado para sessão no dia 0</w:t>
      </w:r>
      <w:r w:rsidR="001E34EF">
        <w:rPr>
          <w:rFonts w:ascii="Times New Roman" w:hAnsi="Times New Roman" w:cs="Times New Roman"/>
          <w:sz w:val="24"/>
          <w:szCs w:val="24"/>
        </w:rPr>
        <w:t>2</w:t>
      </w:r>
      <w:r w:rsidR="001C2AE8">
        <w:rPr>
          <w:rFonts w:ascii="Times New Roman" w:hAnsi="Times New Roman" w:cs="Times New Roman"/>
          <w:sz w:val="24"/>
          <w:szCs w:val="24"/>
        </w:rPr>
        <w:t xml:space="preserve"> de </w:t>
      </w:r>
      <w:r w:rsidR="006A0E3A">
        <w:rPr>
          <w:rFonts w:ascii="Times New Roman" w:hAnsi="Times New Roman" w:cs="Times New Roman"/>
          <w:sz w:val="24"/>
          <w:szCs w:val="24"/>
        </w:rPr>
        <w:t>junho</w:t>
      </w:r>
      <w:r w:rsidR="001C2AE8">
        <w:rPr>
          <w:rFonts w:ascii="Times New Roman" w:hAnsi="Times New Roman" w:cs="Times New Roman"/>
          <w:sz w:val="24"/>
          <w:szCs w:val="24"/>
        </w:rPr>
        <w:t xml:space="preserve"> de 2022, </w:t>
      </w:r>
      <w:r w:rsidR="003D4314">
        <w:rPr>
          <w:rFonts w:ascii="Times New Roman" w:hAnsi="Times New Roman" w:cs="Times New Roman"/>
          <w:sz w:val="24"/>
          <w:szCs w:val="24"/>
        </w:rPr>
        <w:t xml:space="preserve">dando ciência a impugnante da presente decisão. </w:t>
      </w:r>
    </w:p>
    <w:p w14:paraId="4FB6ADAD" w14:textId="77777777" w:rsidR="00DC1EFA" w:rsidRDefault="00DC1EFA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90247A" w14:textId="10B6C10A" w:rsidR="005D2132" w:rsidRPr="004B32C9" w:rsidRDefault="00D83417" w:rsidP="008A51A3">
      <w:pPr>
        <w:pStyle w:val="PargrafodaLista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6A0E3A">
        <w:rPr>
          <w:rFonts w:ascii="Times New Roman" w:hAnsi="Times New Roman" w:cs="Times New Roman"/>
          <w:sz w:val="24"/>
          <w:szCs w:val="24"/>
        </w:rPr>
        <w:t>19 de maio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202</w:t>
      </w:r>
      <w:r w:rsidR="00104A3A">
        <w:rPr>
          <w:rFonts w:ascii="Times New Roman" w:hAnsi="Times New Roman" w:cs="Times New Roman"/>
          <w:sz w:val="24"/>
          <w:szCs w:val="24"/>
        </w:rPr>
        <w:t>2</w:t>
      </w:r>
      <w:r w:rsidR="005D2132" w:rsidRPr="004B32C9">
        <w:rPr>
          <w:rFonts w:ascii="Times New Roman" w:hAnsi="Times New Roman" w:cs="Times New Roman"/>
          <w:sz w:val="24"/>
          <w:szCs w:val="24"/>
        </w:rPr>
        <w:t>.</w:t>
      </w:r>
    </w:p>
    <w:p w14:paraId="0875E360" w14:textId="77777777" w:rsidR="006A0E3A" w:rsidRDefault="006A0E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F4F72" w14:textId="77777777" w:rsidR="006A0E3A" w:rsidRDefault="006A0E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FB9B6" w14:textId="2DA09B37" w:rsidR="005D2132" w:rsidRPr="004B32C9" w:rsidRDefault="00104A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Monize Angela de Andrade</w:t>
      </w:r>
    </w:p>
    <w:p w14:paraId="688C72DF" w14:textId="7FBF5C65" w:rsidR="005D2132" w:rsidRDefault="005D2132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Pregoeira</w:t>
      </w:r>
    </w:p>
    <w:tbl>
      <w:tblPr>
        <w:tblStyle w:val="Tabelacomgrade"/>
        <w:tblpPr w:leftFromText="141" w:rightFromText="141" w:vertAnchor="text" w:horzAnchor="margin" w:tblpY="347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3"/>
      </w:tblGrid>
      <w:tr w:rsidR="0026721B" w:rsidRPr="00104A3A" w14:paraId="5343CAF3" w14:textId="77777777" w:rsidTr="006A0E3A">
        <w:trPr>
          <w:trHeight w:val="187"/>
        </w:trPr>
        <w:tc>
          <w:tcPr>
            <w:tcW w:w="4536" w:type="dxa"/>
          </w:tcPr>
          <w:p w14:paraId="6A3BAB13" w14:textId="77777777" w:rsidR="0026721B" w:rsidRPr="001C2AE8" w:rsidRDefault="0026721B" w:rsidP="006A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Stefany Aparecida de Sousa</w:t>
            </w:r>
          </w:p>
        </w:tc>
        <w:tc>
          <w:tcPr>
            <w:tcW w:w="4953" w:type="dxa"/>
          </w:tcPr>
          <w:p w14:paraId="0E1EEBAC" w14:textId="77777777" w:rsidR="0026721B" w:rsidRPr="00104A3A" w:rsidRDefault="0026721B" w:rsidP="006A0E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Luciana Cesária da Silva Souza</w:t>
            </w:r>
          </w:p>
        </w:tc>
      </w:tr>
      <w:tr w:rsidR="0026721B" w:rsidRPr="004B32C9" w14:paraId="6D622A77" w14:textId="77777777" w:rsidTr="006A0E3A">
        <w:trPr>
          <w:trHeight w:val="53"/>
        </w:trPr>
        <w:tc>
          <w:tcPr>
            <w:tcW w:w="9489" w:type="dxa"/>
            <w:gridSpan w:val="2"/>
          </w:tcPr>
          <w:p w14:paraId="6ACD9F38" w14:textId="77777777" w:rsidR="0026721B" w:rsidRPr="001C2AE8" w:rsidRDefault="0026721B" w:rsidP="006A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Equipe de Apoio</w:t>
            </w:r>
          </w:p>
        </w:tc>
      </w:tr>
    </w:tbl>
    <w:p w14:paraId="686F2281" w14:textId="030F6E91" w:rsidR="00600CEB" w:rsidRPr="0016482D" w:rsidRDefault="00600CEB" w:rsidP="0016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DD00" w14:textId="77777777" w:rsidR="00600CEB" w:rsidRPr="004B32C9" w:rsidRDefault="00600CEB" w:rsidP="00963C4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CEB" w:rsidRPr="004B32C9" w:rsidSect="001C2AE8">
      <w:headerReference w:type="default" r:id="rId8"/>
      <w:pgSz w:w="11906" w:h="16838"/>
      <w:pgMar w:top="969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4407" w14:textId="77777777" w:rsidR="00006333" w:rsidRDefault="00006333" w:rsidP="005913B7">
      <w:pPr>
        <w:spacing w:after="0" w:line="240" w:lineRule="auto"/>
      </w:pPr>
      <w:r>
        <w:separator/>
      </w:r>
    </w:p>
  </w:endnote>
  <w:endnote w:type="continuationSeparator" w:id="0">
    <w:p w14:paraId="67E62259" w14:textId="77777777" w:rsidR="00006333" w:rsidRDefault="00006333" w:rsidP="0059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7FC1" w14:textId="77777777" w:rsidR="00006333" w:rsidRDefault="00006333" w:rsidP="005913B7">
      <w:pPr>
        <w:spacing w:after="0" w:line="240" w:lineRule="auto"/>
      </w:pPr>
      <w:r>
        <w:separator/>
      </w:r>
    </w:p>
  </w:footnote>
  <w:footnote w:type="continuationSeparator" w:id="0">
    <w:p w14:paraId="347C1951" w14:textId="77777777" w:rsidR="00006333" w:rsidRDefault="00006333" w:rsidP="0059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420E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632D1EB" wp14:editId="1D88DBE2">
          <wp:simplePos x="0" y="0"/>
          <wp:positionH relativeFrom="column">
            <wp:posOffset>157116</wp:posOffset>
          </wp:positionH>
          <wp:positionV relativeFrom="paragraph">
            <wp:posOffset>30069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BCBE59" wp14:editId="03DF32F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E91" w14:textId="77777777" w:rsidR="005913B7" w:rsidRPr="0005692B" w:rsidRDefault="005913B7" w:rsidP="005913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14:paraId="4CDCBE91" w14:textId="77777777" w:rsidR="005913B7" w:rsidRPr="0005692B" w:rsidRDefault="005913B7" w:rsidP="005913B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4B26D38" wp14:editId="6C14C81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7D36EE6C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F658F2F" w14:textId="4EC12902" w:rsidR="005913B7" w:rsidRPr="007A2933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>Tel.: (34) 3811-</w:t>
    </w:r>
    <w:r w:rsidR="00434301">
      <w:rPr>
        <w:rFonts w:ascii="Verdana" w:eastAsia="Arial Unicode MS" w:hAnsi="Verdana"/>
        <w:b/>
        <w:sz w:val="14"/>
        <w:szCs w:val="14"/>
      </w:rPr>
      <w:t>0070</w:t>
    </w:r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6B0171">
      <w:rPr>
        <w:rFonts w:ascii="Verdana" w:eastAsia="Arial Unicode MS" w:hAnsi="Verdana"/>
        <w:b/>
        <w:sz w:val="14"/>
        <w:szCs w:val="14"/>
      </w:rPr>
      <w:t>licitacao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147"/>
    <w:multiLevelType w:val="hybridMultilevel"/>
    <w:tmpl w:val="EFD45BE8"/>
    <w:lvl w:ilvl="0" w:tplc="0B86739E">
      <w:start w:val="1"/>
      <w:numFmt w:val="low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D90A51"/>
    <w:multiLevelType w:val="hybridMultilevel"/>
    <w:tmpl w:val="E1D2D350"/>
    <w:lvl w:ilvl="0" w:tplc="25521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8C"/>
    <w:rsid w:val="00006333"/>
    <w:rsid w:val="000106C6"/>
    <w:rsid w:val="00022821"/>
    <w:rsid w:val="00037144"/>
    <w:rsid w:val="00047127"/>
    <w:rsid w:val="000546BD"/>
    <w:rsid w:val="000573C1"/>
    <w:rsid w:val="00087302"/>
    <w:rsid w:val="000C34ED"/>
    <w:rsid w:val="00104A3A"/>
    <w:rsid w:val="00111808"/>
    <w:rsid w:val="00117EB5"/>
    <w:rsid w:val="001227D1"/>
    <w:rsid w:val="0016482D"/>
    <w:rsid w:val="00176383"/>
    <w:rsid w:val="0019494B"/>
    <w:rsid w:val="00195F09"/>
    <w:rsid w:val="001A21A5"/>
    <w:rsid w:val="001A6C5C"/>
    <w:rsid w:val="001C2AE8"/>
    <w:rsid w:val="001C31E7"/>
    <w:rsid w:val="001E34EF"/>
    <w:rsid w:val="001E3A12"/>
    <w:rsid w:val="001F28B7"/>
    <w:rsid w:val="00214793"/>
    <w:rsid w:val="00217EB1"/>
    <w:rsid w:val="00230FF6"/>
    <w:rsid w:val="00237A3E"/>
    <w:rsid w:val="00260B80"/>
    <w:rsid w:val="0026721B"/>
    <w:rsid w:val="00275707"/>
    <w:rsid w:val="002B76FC"/>
    <w:rsid w:val="002D5F19"/>
    <w:rsid w:val="002D6D3E"/>
    <w:rsid w:val="002F3DC7"/>
    <w:rsid w:val="002F5EB4"/>
    <w:rsid w:val="00304669"/>
    <w:rsid w:val="003239A4"/>
    <w:rsid w:val="00353B95"/>
    <w:rsid w:val="00376A2F"/>
    <w:rsid w:val="003906AB"/>
    <w:rsid w:val="003D4314"/>
    <w:rsid w:val="003E2907"/>
    <w:rsid w:val="003F7ECB"/>
    <w:rsid w:val="00434301"/>
    <w:rsid w:val="004441E1"/>
    <w:rsid w:val="00453003"/>
    <w:rsid w:val="004539B5"/>
    <w:rsid w:val="00471E6A"/>
    <w:rsid w:val="004811C7"/>
    <w:rsid w:val="004927F8"/>
    <w:rsid w:val="004A291F"/>
    <w:rsid w:val="004B32C9"/>
    <w:rsid w:val="004B3CF9"/>
    <w:rsid w:val="004D258C"/>
    <w:rsid w:val="004D2EA6"/>
    <w:rsid w:val="004E2928"/>
    <w:rsid w:val="005208F8"/>
    <w:rsid w:val="00532B77"/>
    <w:rsid w:val="00542006"/>
    <w:rsid w:val="005913B7"/>
    <w:rsid w:val="005A5338"/>
    <w:rsid w:val="005B1998"/>
    <w:rsid w:val="005D0AD4"/>
    <w:rsid w:val="005D2132"/>
    <w:rsid w:val="00600CEB"/>
    <w:rsid w:val="00610303"/>
    <w:rsid w:val="00611E9F"/>
    <w:rsid w:val="0065127B"/>
    <w:rsid w:val="00657544"/>
    <w:rsid w:val="00666712"/>
    <w:rsid w:val="006749B7"/>
    <w:rsid w:val="006A0E3A"/>
    <w:rsid w:val="006A46FB"/>
    <w:rsid w:val="006B0171"/>
    <w:rsid w:val="006C1CAF"/>
    <w:rsid w:val="00741C0D"/>
    <w:rsid w:val="00764789"/>
    <w:rsid w:val="00771267"/>
    <w:rsid w:val="00781D3F"/>
    <w:rsid w:val="007A067C"/>
    <w:rsid w:val="007B1EA6"/>
    <w:rsid w:val="007B211B"/>
    <w:rsid w:val="007D1A72"/>
    <w:rsid w:val="007D5FF7"/>
    <w:rsid w:val="007D7646"/>
    <w:rsid w:val="00816277"/>
    <w:rsid w:val="00831498"/>
    <w:rsid w:val="00842AC9"/>
    <w:rsid w:val="00846AF1"/>
    <w:rsid w:val="00867619"/>
    <w:rsid w:val="008758F3"/>
    <w:rsid w:val="0088215E"/>
    <w:rsid w:val="00885D99"/>
    <w:rsid w:val="008A51A3"/>
    <w:rsid w:val="008C528A"/>
    <w:rsid w:val="008E2DDF"/>
    <w:rsid w:val="00901CCA"/>
    <w:rsid w:val="00903BB7"/>
    <w:rsid w:val="00910053"/>
    <w:rsid w:val="00963C4A"/>
    <w:rsid w:val="009643AA"/>
    <w:rsid w:val="00996AFE"/>
    <w:rsid w:val="009B5BB7"/>
    <w:rsid w:val="009D2E3E"/>
    <w:rsid w:val="009F05BB"/>
    <w:rsid w:val="009F0759"/>
    <w:rsid w:val="009F1A6E"/>
    <w:rsid w:val="00A15796"/>
    <w:rsid w:val="00A34F85"/>
    <w:rsid w:val="00A457D7"/>
    <w:rsid w:val="00A80761"/>
    <w:rsid w:val="00A83245"/>
    <w:rsid w:val="00AD7518"/>
    <w:rsid w:val="00AE30C9"/>
    <w:rsid w:val="00B3619E"/>
    <w:rsid w:val="00B66940"/>
    <w:rsid w:val="00B84BD2"/>
    <w:rsid w:val="00BB1E07"/>
    <w:rsid w:val="00BB2CBD"/>
    <w:rsid w:val="00BB2EB5"/>
    <w:rsid w:val="00BB4E17"/>
    <w:rsid w:val="00BB726D"/>
    <w:rsid w:val="00BC05FB"/>
    <w:rsid w:val="00BC3CD9"/>
    <w:rsid w:val="00BE451F"/>
    <w:rsid w:val="00BE71C4"/>
    <w:rsid w:val="00C15080"/>
    <w:rsid w:val="00C422D3"/>
    <w:rsid w:val="00C47DE5"/>
    <w:rsid w:val="00C5213D"/>
    <w:rsid w:val="00CE7A88"/>
    <w:rsid w:val="00CF6EB4"/>
    <w:rsid w:val="00D31847"/>
    <w:rsid w:val="00D3576A"/>
    <w:rsid w:val="00D433CC"/>
    <w:rsid w:val="00D52969"/>
    <w:rsid w:val="00D61962"/>
    <w:rsid w:val="00D83417"/>
    <w:rsid w:val="00DA4331"/>
    <w:rsid w:val="00DC1EFA"/>
    <w:rsid w:val="00DC3D70"/>
    <w:rsid w:val="00DC6D1C"/>
    <w:rsid w:val="00DD05C3"/>
    <w:rsid w:val="00DE2BBF"/>
    <w:rsid w:val="00E2358C"/>
    <w:rsid w:val="00E75BB0"/>
    <w:rsid w:val="00E8737E"/>
    <w:rsid w:val="00EB06A4"/>
    <w:rsid w:val="00EB611B"/>
    <w:rsid w:val="00ED29D6"/>
    <w:rsid w:val="00ED4DBF"/>
    <w:rsid w:val="00ED688F"/>
    <w:rsid w:val="00ED6BEE"/>
    <w:rsid w:val="00F303A7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6CB541"/>
  <w15:chartTrackingRefBased/>
  <w15:docId w15:val="{9D47364C-F1D7-4B97-B781-4CB08E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58C"/>
    <w:pPr>
      <w:ind w:left="720"/>
      <w:contextualSpacing/>
    </w:pPr>
  </w:style>
  <w:style w:type="paragraph" w:styleId="Reviso">
    <w:name w:val="Revision"/>
    <w:hidden/>
    <w:uiPriority w:val="99"/>
    <w:semiHidden/>
    <w:rsid w:val="004D25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D2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4E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3B7"/>
  </w:style>
  <w:style w:type="paragraph" w:styleId="Rodap">
    <w:name w:val="footer"/>
    <w:basedOn w:val="Normal"/>
    <w:link w:val="Rodap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3B7"/>
  </w:style>
  <w:style w:type="paragraph" w:styleId="Subttulo">
    <w:name w:val="Subtitle"/>
    <w:basedOn w:val="Normal"/>
    <w:next w:val="Normal"/>
    <w:link w:val="SubttuloChar"/>
    <w:qFormat/>
    <w:rsid w:val="00591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913B7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9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8998-B35F-4733-AA9A-534CB279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142</cp:revision>
  <cp:lastPrinted>2022-01-20T16:19:00Z</cp:lastPrinted>
  <dcterms:created xsi:type="dcterms:W3CDTF">2020-01-10T13:00:00Z</dcterms:created>
  <dcterms:modified xsi:type="dcterms:W3CDTF">2022-05-19T13:53:00Z</dcterms:modified>
</cp:coreProperties>
</file>