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0C6AB" w14:textId="36553EF8" w:rsidR="006B3FC2" w:rsidRPr="005E1CDA" w:rsidRDefault="006B3FC2" w:rsidP="004566A4">
      <w:pPr>
        <w:tabs>
          <w:tab w:val="left" w:pos="2083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CD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2E82584D" w14:textId="3EB5D335" w:rsidR="006B3FC2" w:rsidRDefault="006B3FC2" w:rsidP="004566A4">
      <w:pPr>
        <w:tabs>
          <w:tab w:val="left" w:pos="2083"/>
        </w:tabs>
        <w:jc w:val="center"/>
        <w:rPr>
          <w:rFonts w:ascii="Arial" w:hAnsi="Arial" w:cs="Arial"/>
          <w:szCs w:val="22"/>
        </w:rPr>
      </w:pPr>
    </w:p>
    <w:p w14:paraId="59825511" w14:textId="6BD0A224" w:rsidR="006B3FC2" w:rsidRDefault="006B3FC2" w:rsidP="004566A4">
      <w:pPr>
        <w:tabs>
          <w:tab w:val="left" w:pos="2083"/>
        </w:tabs>
        <w:jc w:val="center"/>
        <w:rPr>
          <w:rFonts w:ascii="Arial" w:hAnsi="Arial" w:cs="Arial"/>
          <w:szCs w:val="22"/>
        </w:rPr>
      </w:pPr>
    </w:p>
    <w:p w14:paraId="3DE933D1" w14:textId="77777777" w:rsidR="00D6796F" w:rsidRDefault="00D6796F" w:rsidP="004566A4">
      <w:pPr>
        <w:tabs>
          <w:tab w:val="left" w:pos="2083"/>
        </w:tabs>
        <w:jc w:val="center"/>
        <w:rPr>
          <w:rFonts w:ascii="Arial" w:hAnsi="Arial" w:cs="Arial"/>
          <w:szCs w:val="22"/>
        </w:rPr>
      </w:pPr>
    </w:p>
    <w:p w14:paraId="780657DF" w14:textId="7CD26474" w:rsidR="006B3FC2" w:rsidRDefault="006B3FC2" w:rsidP="000867B4">
      <w:pPr>
        <w:pStyle w:val="Corpodetexto"/>
        <w:spacing w:line="276" w:lineRule="auto"/>
        <w:ind w:left="4536"/>
        <w:rPr>
          <w:rFonts w:ascii="Arial" w:hAnsi="Arial" w:cs="Arial"/>
          <w:color w:val="C00000"/>
          <w:sz w:val="20"/>
        </w:rPr>
      </w:pPr>
      <w:r w:rsidRPr="005E1CDA">
        <w:rPr>
          <w:rFonts w:ascii="Arial" w:hAnsi="Arial" w:cs="Arial"/>
          <w:sz w:val="20"/>
        </w:rPr>
        <w:t>DA ANÁLISE E FUNDAMENTAÇÃO D</w:t>
      </w:r>
      <w:r w:rsidR="00627045">
        <w:rPr>
          <w:rFonts w:ascii="Arial" w:hAnsi="Arial" w:cs="Arial"/>
          <w:sz w:val="20"/>
        </w:rPr>
        <w:t>A</w:t>
      </w:r>
      <w:r w:rsidRPr="005E1CDA">
        <w:rPr>
          <w:rFonts w:ascii="Arial" w:hAnsi="Arial" w:cs="Arial"/>
          <w:sz w:val="20"/>
        </w:rPr>
        <w:t xml:space="preserve"> IMPUNAÇÃO - BREVE RELATO — EMENTA</w:t>
      </w:r>
      <w:r w:rsidR="009C267D" w:rsidRPr="005E1CDA">
        <w:rPr>
          <w:rFonts w:ascii="Arial" w:hAnsi="Arial" w:cs="Arial"/>
          <w:sz w:val="20"/>
        </w:rPr>
        <w:t xml:space="preserve"> </w:t>
      </w:r>
      <w:r w:rsidRPr="005E1CDA">
        <w:rPr>
          <w:rFonts w:ascii="Arial" w:hAnsi="Arial" w:cs="Arial"/>
          <w:sz w:val="20"/>
        </w:rPr>
        <w:t xml:space="preserve">OBJETO/LICITAÇÃO, CAUSA DE PEDIR ESCLARECIMENTO E IMPUGNAÇÃO </w:t>
      </w:r>
      <w:r w:rsidR="00BC3706" w:rsidRPr="002C5C20">
        <w:rPr>
          <w:rFonts w:ascii="Arial" w:hAnsi="Arial" w:cs="Arial"/>
          <w:color w:val="C00000"/>
          <w:sz w:val="20"/>
        </w:rPr>
        <w:t>–</w:t>
      </w:r>
      <w:r w:rsidR="00DB3148">
        <w:rPr>
          <w:rFonts w:ascii="Arial" w:hAnsi="Arial" w:cs="Arial"/>
          <w:color w:val="C00000"/>
          <w:sz w:val="20"/>
        </w:rPr>
        <w:t xml:space="preserve"> QUESTIONAMENTO QUANTO A </w:t>
      </w:r>
      <w:r w:rsidR="00520433">
        <w:rPr>
          <w:rFonts w:ascii="Arial" w:hAnsi="Arial" w:cs="Arial"/>
          <w:color w:val="C00000"/>
          <w:sz w:val="20"/>
        </w:rPr>
        <w:t xml:space="preserve">LEGALIDADE DE </w:t>
      </w:r>
      <w:r w:rsidR="0027399F">
        <w:rPr>
          <w:rFonts w:ascii="Arial" w:hAnsi="Arial" w:cs="Arial"/>
          <w:color w:val="C00000"/>
          <w:sz w:val="20"/>
        </w:rPr>
        <w:t>EXECUÇÃO DO SERVIÇO CONTRATADO POR CORRETOR DE IMÓVEIS</w:t>
      </w:r>
      <w:r w:rsidR="00520433">
        <w:rPr>
          <w:rFonts w:ascii="Arial" w:hAnsi="Arial" w:cs="Arial"/>
          <w:color w:val="C00000"/>
          <w:sz w:val="20"/>
        </w:rPr>
        <w:t>.</w:t>
      </w:r>
    </w:p>
    <w:p w14:paraId="2E64BD63" w14:textId="77777777" w:rsidR="00D6796F" w:rsidRPr="005E1CDA" w:rsidRDefault="00D6796F" w:rsidP="000867B4">
      <w:pPr>
        <w:pStyle w:val="Corpodetexto"/>
        <w:spacing w:line="276" w:lineRule="auto"/>
        <w:ind w:left="4536"/>
        <w:rPr>
          <w:rFonts w:ascii="Arial" w:hAnsi="Arial" w:cs="Arial"/>
          <w:sz w:val="20"/>
        </w:rPr>
      </w:pPr>
    </w:p>
    <w:p w14:paraId="2665F907" w14:textId="10EAE7FC" w:rsidR="006B3FC2" w:rsidRDefault="006B3FC2" w:rsidP="004566A4">
      <w:pPr>
        <w:tabs>
          <w:tab w:val="left" w:pos="2083"/>
        </w:tabs>
        <w:ind w:left="3402"/>
        <w:rPr>
          <w:rFonts w:ascii="Arial" w:hAnsi="Arial" w:cs="Arial"/>
          <w:szCs w:val="22"/>
        </w:rPr>
      </w:pPr>
    </w:p>
    <w:p w14:paraId="282A98E1" w14:textId="7E139962" w:rsidR="006B3FC2" w:rsidRPr="005E1CDA" w:rsidRDefault="002045A1" w:rsidP="00B17356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 Licitatório</w:t>
      </w:r>
      <w:r w:rsidR="00B17356">
        <w:rPr>
          <w:rFonts w:ascii="Arial" w:hAnsi="Arial" w:cs="Arial"/>
          <w:b/>
          <w:bCs/>
          <w:spacing w:val="-3"/>
          <w:sz w:val="24"/>
          <w:szCs w:val="24"/>
        </w:rPr>
        <w:t xml:space="preserve"> nº</w:t>
      </w:r>
      <w:r w:rsidR="00B17356" w:rsidRPr="00B17356">
        <w:rPr>
          <w:rFonts w:ascii="Arial" w:hAnsi="Arial" w:cs="Arial"/>
          <w:b/>
          <w:bCs/>
          <w:spacing w:val="-3"/>
          <w:sz w:val="24"/>
          <w:szCs w:val="24"/>
        </w:rPr>
        <w:t>:</w:t>
      </w:r>
      <w:r w:rsidR="00B17356">
        <w:rPr>
          <w:rFonts w:ascii="Arial" w:hAnsi="Arial" w:cs="Arial"/>
          <w:spacing w:val="-3"/>
          <w:sz w:val="24"/>
          <w:szCs w:val="24"/>
        </w:rPr>
        <w:t xml:space="preserve"> </w:t>
      </w:r>
      <w:r w:rsidR="0027399F">
        <w:rPr>
          <w:rFonts w:ascii="Arial" w:hAnsi="Arial" w:cs="Arial"/>
          <w:color w:val="C00000"/>
          <w:spacing w:val="-3"/>
          <w:sz w:val="24"/>
          <w:szCs w:val="24"/>
        </w:rPr>
        <w:t>043/2024</w:t>
      </w:r>
    </w:p>
    <w:p w14:paraId="098B7B58" w14:textId="51959C24" w:rsidR="006B3FC2" w:rsidRDefault="0027399F" w:rsidP="00B17356">
      <w:pPr>
        <w:tabs>
          <w:tab w:val="left" w:pos="2083"/>
        </w:tabs>
        <w:rPr>
          <w:rFonts w:ascii="Arial" w:hAnsi="Arial" w:cs="Arial"/>
          <w:color w:val="C00000"/>
          <w:sz w:val="24"/>
          <w:szCs w:val="24"/>
        </w:rPr>
      </w:pPr>
      <w:r w:rsidRPr="0027399F">
        <w:rPr>
          <w:rFonts w:ascii="Arial" w:hAnsi="Arial" w:cs="Arial"/>
          <w:b/>
          <w:bCs/>
          <w:color w:val="C00000"/>
          <w:sz w:val="24"/>
          <w:szCs w:val="24"/>
        </w:rPr>
        <w:t>Inexigibilidade</w:t>
      </w:r>
      <w:r w:rsidR="00B17356" w:rsidRPr="0027399F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B17356">
        <w:rPr>
          <w:rFonts w:ascii="Arial" w:hAnsi="Arial" w:cs="Arial"/>
          <w:b/>
          <w:bCs/>
          <w:sz w:val="24"/>
          <w:szCs w:val="24"/>
        </w:rPr>
        <w:t>nº</w:t>
      </w:r>
      <w:r w:rsidR="006B3FC2" w:rsidRPr="005E1CDA">
        <w:rPr>
          <w:rFonts w:ascii="Arial" w:hAnsi="Arial" w:cs="Arial"/>
          <w:b/>
          <w:bCs/>
          <w:sz w:val="24"/>
          <w:szCs w:val="24"/>
        </w:rPr>
        <w:t>:</w:t>
      </w:r>
      <w:r w:rsidR="002045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043/2024</w:t>
      </w:r>
    </w:p>
    <w:p w14:paraId="7393ED89" w14:textId="0E201EA6" w:rsidR="0027399F" w:rsidRPr="0027399F" w:rsidRDefault="0027399F" w:rsidP="00B17356">
      <w:pPr>
        <w:tabs>
          <w:tab w:val="left" w:pos="2083"/>
        </w:tabs>
        <w:rPr>
          <w:rFonts w:ascii="Arial" w:hAnsi="Arial" w:cs="Arial"/>
          <w:b/>
          <w:bCs/>
          <w:color w:val="C00000"/>
          <w:sz w:val="24"/>
          <w:szCs w:val="24"/>
        </w:rPr>
      </w:pPr>
      <w:r w:rsidRPr="0027399F">
        <w:rPr>
          <w:rFonts w:ascii="Arial" w:hAnsi="Arial" w:cs="Arial"/>
          <w:b/>
          <w:bCs/>
          <w:color w:val="C00000"/>
          <w:sz w:val="24"/>
          <w:szCs w:val="24"/>
        </w:rPr>
        <w:t>Credenciamento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nº</w:t>
      </w:r>
      <w:r w:rsidRPr="005E1CDA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7399F">
        <w:rPr>
          <w:rFonts w:ascii="Arial" w:hAnsi="Arial" w:cs="Arial"/>
          <w:color w:val="C00000"/>
          <w:spacing w:val="-3"/>
          <w:sz w:val="24"/>
          <w:szCs w:val="24"/>
        </w:rPr>
        <w:t>003/2024</w:t>
      </w:r>
    </w:p>
    <w:p w14:paraId="06C3C586" w14:textId="080A8838" w:rsidR="006B3FC2" w:rsidRPr="005E1CDA" w:rsidRDefault="006B3FC2" w:rsidP="00B17356">
      <w:pPr>
        <w:pStyle w:val="Corpodetexto"/>
        <w:spacing w:after="0"/>
        <w:rPr>
          <w:rFonts w:ascii="Arial" w:hAnsi="Arial" w:cs="Arial"/>
          <w:sz w:val="24"/>
          <w:szCs w:val="24"/>
        </w:rPr>
      </w:pPr>
      <w:r w:rsidRPr="005E1CDA">
        <w:rPr>
          <w:rFonts w:ascii="Arial" w:hAnsi="Arial" w:cs="Arial"/>
          <w:b/>
          <w:bCs/>
          <w:sz w:val="24"/>
          <w:szCs w:val="24"/>
        </w:rPr>
        <w:t>Referência:</w:t>
      </w:r>
      <w:r w:rsidRPr="005E1CDA">
        <w:rPr>
          <w:rFonts w:ascii="Arial" w:hAnsi="Arial" w:cs="Arial"/>
          <w:sz w:val="24"/>
          <w:szCs w:val="24"/>
        </w:rPr>
        <w:t xml:space="preserve"> Pedido de Impugnação de Edital</w:t>
      </w:r>
    </w:p>
    <w:p w14:paraId="1F7D57A9" w14:textId="4798813A" w:rsidR="006B3FC2" w:rsidRPr="005E1CDA" w:rsidRDefault="006B3FC2" w:rsidP="00B17356">
      <w:pPr>
        <w:pStyle w:val="Corpodetexto"/>
        <w:spacing w:after="0"/>
        <w:rPr>
          <w:rFonts w:ascii="Arial" w:hAnsi="Arial" w:cs="Arial"/>
          <w:sz w:val="24"/>
          <w:szCs w:val="24"/>
        </w:rPr>
      </w:pPr>
      <w:r w:rsidRPr="005E1CDA">
        <w:rPr>
          <w:rFonts w:ascii="Arial" w:hAnsi="Arial" w:cs="Arial"/>
          <w:b/>
          <w:bCs/>
          <w:sz w:val="24"/>
          <w:szCs w:val="24"/>
        </w:rPr>
        <w:t>Empresa:</w:t>
      </w:r>
      <w:r w:rsidR="009C267D" w:rsidRPr="005E1CDA">
        <w:rPr>
          <w:rFonts w:ascii="Arial" w:hAnsi="Arial" w:cs="Arial"/>
          <w:sz w:val="24"/>
          <w:szCs w:val="24"/>
        </w:rPr>
        <w:t xml:space="preserve"> </w:t>
      </w:r>
      <w:r w:rsidR="0027399F">
        <w:rPr>
          <w:rFonts w:ascii="Arial" w:hAnsi="Arial" w:cs="Arial"/>
          <w:b/>
          <w:bCs/>
          <w:color w:val="C00000"/>
          <w:sz w:val="24"/>
          <w:szCs w:val="24"/>
        </w:rPr>
        <w:t>ELAINE CRISTINA ROCHA CONCEIÇÃO DE RESENDE SERVIÇOS DE ENGENHARIA LTDA</w:t>
      </w:r>
    </w:p>
    <w:p w14:paraId="489357E9" w14:textId="77777777" w:rsidR="00456BCB" w:rsidRPr="005E1CDA" w:rsidRDefault="00456BCB" w:rsidP="005E1CDA">
      <w:pPr>
        <w:spacing w:line="360" w:lineRule="auto"/>
        <w:rPr>
          <w:rFonts w:ascii="Arial" w:hAnsi="Arial" w:cs="Arial"/>
          <w:sz w:val="24"/>
          <w:szCs w:val="24"/>
        </w:rPr>
      </w:pPr>
    </w:p>
    <w:p w14:paraId="4920C6BA" w14:textId="062754F7" w:rsidR="009C7570" w:rsidRDefault="00375150" w:rsidP="00CB74B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B74B1">
        <w:rPr>
          <w:rFonts w:ascii="Arial" w:hAnsi="Arial" w:cs="Arial"/>
          <w:b/>
          <w:sz w:val="24"/>
          <w:szCs w:val="24"/>
          <w:u w:val="single"/>
        </w:rPr>
        <w:t>DO RELATÓRIO</w:t>
      </w:r>
    </w:p>
    <w:p w14:paraId="2DF3294D" w14:textId="77777777" w:rsidR="00CB74B1" w:rsidRPr="00CB74B1" w:rsidRDefault="00CB74B1" w:rsidP="00CB74B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9E35E8" w14:textId="5E594D9F" w:rsidR="00F8747E" w:rsidRPr="001B531B" w:rsidRDefault="00F8747E" w:rsidP="00F8747E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F8747E">
        <w:rPr>
          <w:rFonts w:ascii="Arial" w:hAnsi="Arial" w:cs="Arial"/>
          <w:sz w:val="24"/>
          <w:szCs w:val="24"/>
        </w:rPr>
        <w:t xml:space="preserve">O Município de </w:t>
      </w:r>
      <w:r>
        <w:rPr>
          <w:rFonts w:ascii="Arial" w:hAnsi="Arial" w:cs="Arial"/>
          <w:sz w:val="24"/>
          <w:szCs w:val="24"/>
        </w:rPr>
        <w:t>Presidente Olegário/MG</w:t>
      </w:r>
      <w:r w:rsidRPr="00F8747E">
        <w:rPr>
          <w:rFonts w:ascii="Arial" w:hAnsi="Arial" w:cs="Arial"/>
          <w:sz w:val="24"/>
          <w:szCs w:val="24"/>
        </w:rPr>
        <w:t xml:space="preserve"> tornou público edital de licitação, sendo objeto </w:t>
      </w:r>
      <w:r w:rsidR="007B13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B1368">
        <w:rPr>
          <w:rFonts w:ascii="Arial" w:hAnsi="Arial" w:cs="Arial"/>
          <w:color w:val="C00000"/>
          <w:sz w:val="24"/>
          <w:szCs w:val="24"/>
        </w:rPr>
        <w:t>credenciamento de corretor de imóveis, na condição de peritos externos, para elaboração de laudo de avaliação de imóvel/parecer técnico de avaliação mercadológica situado no Bairro Ibiza.</w:t>
      </w:r>
    </w:p>
    <w:p w14:paraId="16F8EC91" w14:textId="4D627B1D" w:rsidR="00167D37" w:rsidRDefault="00F8747E" w:rsidP="00C80449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0"/>
        </w:rPr>
      </w:pPr>
      <w:r w:rsidRPr="00F8747E">
        <w:rPr>
          <w:rFonts w:ascii="Arial" w:hAnsi="Arial" w:cs="Arial"/>
          <w:sz w:val="24"/>
          <w:szCs w:val="24"/>
        </w:rPr>
        <w:t xml:space="preserve">Trata-se de parecer jurídico a respeito </w:t>
      </w:r>
      <w:r>
        <w:rPr>
          <w:rFonts w:ascii="Arial" w:hAnsi="Arial" w:cs="Arial"/>
          <w:sz w:val="24"/>
          <w:szCs w:val="24"/>
        </w:rPr>
        <w:t>d</w:t>
      </w:r>
      <w:r w:rsidR="00567F86" w:rsidRPr="00CB74B1">
        <w:rPr>
          <w:rFonts w:ascii="Arial" w:hAnsi="Arial" w:cs="Arial"/>
          <w:sz w:val="24"/>
          <w:szCs w:val="24"/>
        </w:rPr>
        <w:t xml:space="preserve">a impugnação </w:t>
      </w:r>
      <w:r w:rsidR="0037460A" w:rsidRPr="0037460A">
        <w:rPr>
          <w:rFonts w:ascii="Arial" w:hAnsi="Arial" w:cs="Arial"/>
          <w:sz w:val="24"/>
          <w:szCs w:val="24"/>
        </w:rPr>
        <w:t xml:space="preserve">interposta pela empresa </w:t>
      </w:r>
      <w:r w:rsidR="007B1368">
        <w:rPr>
          <w:rFonts w:ascii="Arial" w:hAnsi="Arial" w:cs="Arial"/>
          <w:b/>
          <w:bCs/>
          <w:color w:val="C00000"/>
          <w:sz w:val="24"/>
          <w:szCs w:val="24"/>
        </w:rPr>
        <w:t>ELAINE CRISTINA ROCHA CONCEIÇÃO DE RESENDE SERVIÇOS DE ENGENHARIA LTDA</w:t>
      </w:r>
      <w:r w:rsidR="0037460A" w:rsidRPr="0037460A">
        <w:rPr>
          <w:rFonts w:ascii="Arial" w:hAnsi="Arial" w:cs="Arial"/>
          <w:sz w:val="24"/>
          <w:szCs w:val="24"/>
        </w:rPr>
        <w:t xml:space="preserve">, referente ao Edital de </w:t>
      </w:r>
      <w:r w:rsidR="007B1368" w:rsidRPr="007B1368">
        <w:rPr>
          <w:rFonts w:ascii="Arial" w:hAnsi="Arial" w:cs="Arial"/>
          <w:color w:val="C00000"/>
          <w:sz w:val="24"/>
          <w:szCs w:val="24"/>
        </w:rPr>
        <w:t>Credenciamento nº</w:t>
      </w:r>
      <w:r w:rsidR="0037460A" w:rsidRPr="0037460A">
        <w:rPr>
          <w:rFonts w:ascii="Arial" w:hAnsi="Arial" w:cs="Arial"/>
          <w:sz w:val="24"/>
          <w:szCs w:val="24"/>
        </w:rPr>
        <w:t xml:space="preserve"> </w:t>
      </w:r>
      <w:r w:rsidR="00151706" w:rsidRPr="00C80449">
        <w:rPr>
          <w:rFonts w:ascii="Arial" w:hAnsi="Arial" w:cs="Arial"/>
          <w:color w:val="C00000"/>
          <w:sz w:val="24"/>
          <w:szCs w:val="24"/>
        </w:rPr>
        <w:t>068/2023</w:t>
      </w:r>
      <w:r w:rsidR="00151706" w:rsidRPr="00151706">
        <w:rPr>
          <w:rFonts w:ascii="Arial" w:hAnsi="Arial" w:cs="Arial"/>
          <w:color w:val="C00000"/>
          <w:sz w:val="24"/>
          <w:szCs w:val="24"/>
        </w:rPr>
        <w:t>, questiona</w:t>
      </w:r>
      <w:r w:rsidR="007B1368">
        <w:rPr>
          <w:rFonts w:ascii="Arial" w:hAnsi="Arial" w:cs="Arial"/>
          <w:color w:val="C00000"/>
          <w:sz w:val="24"/>
          <w:szCs w:val="24"/>
        </w:rPr>
        <w:t>ndo</w:t>
      </w:r>
      <w:r w:rsidR="00151706" w:rsidRPr="00151706">
        <w:rPr>
          <w:rFonts w:ascii="Arial" w:hAnsi="Arial" w:cs="Arial"/>
          <w:color w:val="C00000"/>
          <w:sz w:val="24"/>
          <w:szCs w:val="24"/>
        </w:rPr>
        <w:t xml:space="preserve"> quanto a legalidade de corretor </w:t>
      </w:r>
      <w:r w:rsidR="007B1368">
        <w:rPr>
          <w:rFonts w:ascii="Arial" w:hAnsi="Arial" w:cs="Arial"/>
          <w:color w:val="C00000"/>
          <w:sz w:val="24"/>
          <w:szCs w:val="24"/>
        </w:rPr>
        <w:t>de imóveis executar o serviço a ser contratado por esta Municipalidade.</w:t>
      </w:r>
    </w:p>
    <w:p w14:paraId="0C932FDD" w14:textId="08649D73" w:rsidR="00CD4810" w:rsidRPr="00CB74B1" w:rsidRDefault="00C80449" w:rsidP="00C80449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i/>
          <w:iCs/>
          <w:color w:val="000000"/>
          <w:sz w:val="24"/>
          <w:szCs w:val="24"/>
        </w:rPr>
      </w:pPr>
      <w:r w:rsidRPr="00CB74B1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E1218E" w:rsidRPr="00CB74B1">
        <w:rPr>
          <w:rFonts w:ascii="Arial" w:hAnsi="Arial" w:cs="Arial"/>
          <w:i/>
          <w:iCs/>
          <w:color w:val="000000"/>
          <w:sz w:val="24"/>
          <w:szCs w:val="24"/>
        </w:rPr>
        <w:t>Passamos a análise dos fatos e manifestação:</w:t>
      </w:r>
    </w:p>
    <w:p w14:paraId="732CF2F5" w14:textId="7D1AE17E" w:rsidR="00824737" w:rsidRPr="00CB74B1" w:rsidRDefault="00824737" w:rsidP="00CB74B1">
      <w:pPr>
        <w:pStyle w:val="Corpodetexto"/>
        <w:spacing w:after="0" w:line="276" w:lineRule="auto"/>
        <w:rPr>
          <w:rFonts w:ascii="Arial" w:hAnsi="Arial" w:cs="Arial"/>
          <w:sz w:val="24"/>
          <w:szCs w:val="24"/>
        </w:rPr>
      </w:pPr>
    </w:p>
    <w:p w14:paraId="08F309F1" w14:textId="4785A3E6" w:rsidR="002045A1" w:rsidRDefault="00AC036F" w:rsidP="00CB74B1">
      <w:pPr>
        <w:pStyle w:val="Corpodetexto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DA </w:t>
      </w:r>
      <w:r w:rsidR="00A37973">
        <w:rPr>
          <w:rFonts w:ascii="Arial" w:hAnsi="Arial" w:cs="Arial"/>
          <w:b/>
          <w:bCs/>
          <w:sz w:val="24"/>
          <w:szCs w:val="24"/>
          <w:u w:val="single"/>
        </w:rPr>
        <w:t>FUNDAMENTAÇÃO</w:t>
      </w:r>
    </w:p>
    <w:p w14:paraId="3E524E9E" w14:textId="77777777" w:rsidR="00CB74B1" w:rsidRPr="00CB74B1" w:rsidRDefault="00CB74B1" w:rsidP="00CB74B1">
      <w:pPr>
        <w:pStyle w:val="Corpodetexto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EF73CD" w14:textId="77777777" w:rsidR="00F8747E" w:rsidRPr="00F8747E" w:rsidRDefault="00F8747E" w:rsidP="00F8747E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B3A87B4" w14:textId="39577923" w:rsidR="0074134B" w:rsidRDefault="0074134B" w:rsidP="0074134B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74134B">
        <w:rPr>
          <w:rFonts w:ascii="Arial" w:hAnsi="Arial" w:cs="Arial"/>
          <w:sz w:val="24"/>
          <w:szCs w:val="24"/>
        </w:rPr>
        <w:t>Inicialmente, cumpre esclarecer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</w:t>
      </w:r>
      <w:r w:rsidR="00F8747E" w:rsidRPr="00F8747E">
        <w:rPr>
          <w:rFonts w:ascii="Arial" w:hAnsi="Arial" w:cs="Arial"/>
          <w:sz w:val="24"/>
          <w:szCs w:val="24"/>
        </w:rPr>
        <w:t xml:space="preserve"> </w:t>
      </w:r>
    </w:p>
    <w:p w14:paraId="573A3F16" w14:textId="55C6EA36" w:rsidR="00F8747E" w:rsidRPr="00F8747E" w:rsidRDefault="0074134B" w:rsidP="0074134B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ponto que merece ser lembrado que a</w:t>
      </w:r>
      <w:r w:rsidR="00F8747E" w:rsidRPr="00F8747E">
        <w:rPr>
          <w:rFonts w:ascii="Arial" w:hAnsi="Arial" w:cs="Arial"/>
          <w:sz w:val="24"/>
          <w:szCs w:val="24"/>
        </w:rPr>
        <w:t xml:space="preserve"> Administração Pública, ao contrário do particular, quando necessita realizar a aquisição de bens e produtos deve, em regra, realizar procedimento licitatório, o qual é regulamentado por lei específica</w:t>
      </w:r>
      <w:r w:rsidR="00AD57C9">
        <w:rPr>
          <w:rFonts w:ascii="Arial" w:hAnsi="Arial" w:cs="Arial"/>
          <w:sz w:val="24"/>
          <w:szCs w:val="24"/>
        </w:rPr>
        <w:t xml:space="preserve">, no caso </w:t>
      </w:r>
      <w:r w:rsidR="00F8747E" w:rsidRPr="00F8747E">
        <w:rPr>
          <w:rFonts w:ascii="Arial" w:hAnsi="Arial" w:cs="Arial"/>
          <w:sz w:val="24"/>
          <w:szCs w:val="24"/>
        </w:rPr>
        <w:t xml:space="preserve">Lei n. 8.666/93. </w:t>
      </w:r>
    </w:p>
    <w:p w14:paraId="2A3B6CCB" w14:textId="709310FF" w:rsidR="00F8747E" w:rsidRPr="00F8747E" w:rsidRDefault="00F8747E" w:rsidP="00F8747E">
      <w:pPr>
        <w:pStyle w:val="PargrafodaLista"/>
        <w:widowControl w:val="0"/>
        <w:autoSpaceDE w:val="0"/>
        <w:autoSpaceDN w:val="0"/>
        <w:spacing w:after="0" w:line="360" w:lineRule="auto"/>
        <w:ind w:left="0" w:firstLine="1134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47E">
        <w:rPr>
          <w:rFonts w:ascii="Arial" w:eastAsia="Times New Roman" w:hAnsi="Arial" w:cs="Arial"/>
          <w:sz w:val="24"/>
          <w:szCs w:val="24"/>
          <w:lang w:eastAsia="pt-BR"/>
        </w:rPr>
        <w:t>Referida norma, no inc. I do § 1° do art. 3°, adverte que é vedado aos agentes públicos: “admitir, prever, incluir ou tolerar, nos atos de convocação, cláusulas ou condições que comprometam, restrinjam ou frustrem o seu caráter competitivo, inclusive nos casos de sociedades cooperativas, e estabeleçam preferências ou distinções em razão da naturalidade, da sede ou domicílio dos licitantes ou de qualquer outra circunstância impertinente ou irrelevante para o específico objeto do contrato, ressalvado o disposto nos §§ 5º a 12 deste artigo e no art. 3º da Lei no 8.248, de 23 de outubro de 1991.”</w:t>
      </w:r>
    </w:p>
    <w:p w14:paraId="7D5873ED" w14:textId="13EA1BB5" w:rsidR="00CD4810" w:rsidRPr="00F8296D" w:rsidRDefault="0074134B" w:rsidP="00CB74B1">
      <w:pPr>
        <w:pStyle w:val="PargrafodaLista"/>
        <w:widowControl w:val="0"/>
        <w:autoSpaceDE w:val="0"/>
        <w:autoSpaceDN w:val="0"/>
        <w:spacing w:after="0" w:line="276" w:lineRule="auto"/>
        <w:ind w:left="0" w:firstLine="1134"/>
        <w:contextualSpacing w:val="0"/>
        <w:jc w:val="both"/>
        <w:rPr>
          <w:rFonts w:ascii="Arial" w:hAnsi="Arial" w:cs="Arial"/>
          <w:color w:val="C00000"/>
          <w:sz w:val="24"/>
          <w:szCs w:val="24"/>
        </w:rPr>
      </w:pPr>
      <w:r w:rsidRPr="00F8296D">
        <w:rPr>
          <w:rFonts w:ascii="Arial" w:hAnsi="Arial" w:cs="Arial"/>
          <w:color w:val="C00000"/>
          <w:sz w:val="24"/>
          <w:szCs w:val="24"/>
        </w:rPr>
        <w:t>No caso em análise o ponto questionado pela</w:t>
      </w:r>
      <w:r w:rsidR="00CD4810" w:rsidRPr="00F8296D">
        <w:rPr>
          <w:rFonts w:ascii="Arial" w:hAnsi="Arial" w:cs="Arial"/>
          <w:color w:val="C00000"/>
          <w:sz w:val="24"/>
          <w:szCs w:val="24"/>
        </w:rPr>
        <w:t xml:space="preserve"> empresa</w:t>
      </w:r>
      <w:r w:rsidR="00A4225B" w:rsidRPr="00F8296D">
        <w:rPr>
          <w:rFonts w:ascii="Arial" w:hAnsi="Arial" w:cs="Arial"/>
          <w:color w:val="C00000"/>
          <w:sz w:val="24"/>
          <w:szCs w:val="24"/>
        </w:rPr>
        <w:t xml:space="preserve"> Impugnante</w:t>
      </w:r>
      <w:r w:rsidR="00CD4810" w:rsidRPr="00F8296D">
        <w:rPr>
          <w:rFonts w:ascii="Arial" w:hAnsi="Arial" w:cs="Arial"/>
          <w:color w:val="C00000"/>
          <w:sz w:val="24"/>
          <w:szCs w:val="24"/>
        </w:rPr>
        <w:t>, em síntese</w:t>
      </w:r>
      <w:r w:rsidRPr="00F8296D">
        <w:rPr>
          <w:rFonts w:ascii="Arial" w:hAnsi="Arial" w:cs="Arial"/>
          <w:color w:val="C00000"/>
          <w:sz w:val="24"/>
          <w:szCs w:val="24"/>
        </w:rPr>
        <w:t>, é o seguinte</w:t>
      </w:r>
      <w:r w:rsidR="00CD4810" w:rsidRPr="00F8296D">
        <w:rPr>
          <w:rFonts w:ascii="Arial" w:hAnsi="Arial" w:cs="Arial"/>
          <w:color w:val="C00000"/>
          <w:sz w:val="24"/>
          <w:szCs w:val="24"/>
        </w:rPr>
        <w:t xml:space="preserve">: </w:t>
      </w:r>
    </w:p>
    <w:p w14:paraId="102ABCF8" w14:textId="77777777" w:rsidR="00AC036F" w:rsidRPr="00F8296D" w:rsidRDefault="00AC036F" w:rsidP="00CB74B1">
      <w:pPr>
        <w:pStyle w:val="PargrafodaLista"/>
        <w:widowControl w:val="0"/>
        <w:autoSpaceDE w:val="0"/>
        <w:autoSpaceDN w:val="0"/>
        <w:spacing w:after="0" w:line="276" w:lineRule="auto"/>
        <w:ind w:left="0" w:firstLine="1134"/>
        <w:contextualSpacing w:val="0"/>
        <w:jc w:val="both"/>
        <w:rPr>
          <w:rFonts w:ascii="Arial" w:hAnsi="Arial" w:cs="Arial"/>
          <w:bCs/>
          <w:color w:val="C00000"/>
        </w:rPr>
      </w:pPr>
    </w:p>
    <w:p w14:paraId="75EB0994" w14:textId="327BE9E2" w:rsidR="00A51D03" w:rsidRPr="00F8296D" w:rsidRDefault="00A51D03" w:rsidP="00483C12">
      <w:pPr>
        <w:tabs>
          <w:tab w:val="clear" w:pos="1418"/>
        </w:tabs>
        <w:autoSpaceDE w:val="0"/>
        <w:autoSpaceDN w:val="0"/>
        <w:adjustRightInd w:val="0"/>
        <w:ind w:left="2268"/>
        <w:rPr>
          <w:rFonts w:ascii="Arial" w:hAnsi="Arial" w:cs="Arial"/>
          <w:i/>
          <w:iCs/>
          <w:color w:val="C00000"/>
          <w:sz w:val="20"/>
        </w:rPr>
      </w:pPr>
      <w:r w:rsidRPr="00F8296D">
        <w:rPr>
          <w:rFonts w:ascii="Arial" w:hAnsi="Arial" w:cs="Arial"/>
          <w:i/>
          <w:iCs/>
          <w:color w:val="C00000"/>
          <w:sz w:val="20"/>
        </w:rPr>
        <w:t>“</w:t>
      </w:r>
      <w:r w:rsidR="0074134B" w:rsidRPr="00F8296D">
        <w:rPr>
          <w:rFonts w:ascii="Arial" w:hAnsi="Arial" w:cs="Arial"/>
          <w:i/>
          <w:iCs/>
          <w:color w:val="C00000"/>
          <w:sz w:val="20"/>
        </w:rPr>
        <w:t xml:space="preserve">(...) </w:t>
      </w:r>
      <w:r w:rsidR="00483C12" w:rsidRPr="00F8296D">
        <w:rPr>
          <w:rFonts w:ascii="Arial" w:hAnsi="Arial" w:cs="Arial"/>
          <w:i/>
          <w:iCs/>
          <w:color w:val="C00000"/>
          <w:sz w:val="20"/>
        </w:rPr>
        <w:t>conforme podemos verificar, os profissionais Geógrafo e corretor de Imóveis, exigidos no item 13.4.2.1 do instrumento convocatório e no i</w:t>
      </w:r>
      <w:r w:rsidR="00F8296D" w:rsidRPr="00F8296D">
        <w:rPr>
          <w:rFonts w:ascii="Arial" w:hAnsi="Arial" w:cs="Arial"/>
          <w:i/>
          <w:iCs/>
          <w:color w:val="C00000"/>
          <w:sz w:val="20"/>
        </w:rPr>
        <w:t>t</w:t>
      </w:r>
      <w:r w:rsidR="00483C12" w:rsidRPr="00F8296D">
        <w:rPr>
          <w:rFonts w:ascii="Arial" w:hAnsi="Arial" w:cs="Arial"/>
          <w:i/>
          <w:iCs/>
          <w:color w:val="C00000"/>
          <w:sz w:val="20"/>
        </w:rPr>
        <w:t>em 5.1.2 do Anexo I – Termo de Referência, não possui em suas atribuições e avaliação de bens imóveis, conforme se é exigido na ABNT NBR 14653-2, sendo que tais atribuições são exclusivas de engenheiros e arquitetos, conforme podemos verificar na Resolução CONFEA Nº 345/1990 e na Resolução CAU/BR Nº 21/2012</w:t>
      </w:r>
      <w:r w:rsidR="0074134B" w:rsidRPr="00F8296D">
        <w:rPr>
          <w:rFonts w:ascii="Arial" w:hAnsi="Arial" w:cs="Arial"/>
          <w:i/>
          <w:iCs/>
          <w:color w:val="C00000"/>
          <w:sz w:val="20"/>
        </w:rPr>
        <w:t>.</w:t>
      </w:r>
      <w:r w:rsidRPr="00F8296D">
        <w:rPr>
          <w:rFonts w:ascii="Arial" w:hAnsi="Arial" w:cs="Arial"/>
          <w:i/>
          <w:iCs/>
          <w:color w:val="C00000"/>
          <w:sz w:val="20"/>
        </w:rPr>
        <w:t>”</w:t>
      </w:r>
    </w:p>
    <w:p w14:paraId="5B7356B3" w14:textId="77777777" w:rsidR="008A0D25" w:rsidRPr="00AC036F" w:rsidRDefault="008A0D25" w:rsidP="00CB74B1">
      <w:pPr>
        <w:spacing w:line="276" w:lineRule="auto"/>
        <w:ind w:right="391"/>
        <w:rPr>
          <w:rFonts w:ascii="Arial" w:hAnsi="Arial" w:cs="Arial"/>
          <w:szCs w:val="22"/>
        </w:rPr>
      </w:pPr>
    </w:p>
    <w:p w14:paraId="248DDE57" w14:textId="3968E5F7" w:rsidR="00CE6028" w:rsidRPr="008A44F0" w:rsidRDefault="00D84EE2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8A44F0">
        <w:rPr>
          <w:rFonts w:ascii="Arial" w:hAnsi="Arial" w:cs="Arial"/>
          <w:color w:val="C00000"/>
          <w:sz w:val="24"/>
          <w:szCs w:val="24"/>
        </w:rPr>
        <w:t xml:space="preserve">Assim, fica visível que o que propõe a Impugnante a esta Administração Pública, é a </w:t>
      </w:r>
      <w:r w:rsidR="0011702B" w:rsidRPr="008A44F0">
        <w:rPr>
          <w:rFonts w:ascii="Arial" w:hAnsi="Arial" w:cs="Arial"/>
          <w:color w:val="C00000"/>
          <w:sz w:val="24"/>
          <w:szCs w:val="24"/>
        </w:rPr>
        <w:t xml:space="preserve">substituição do profissional responsável pela execução dos serviços de elaboração de </w:t>
      </w:r>
      <w:r w:rsidR="0011702B" w:rsidRPr="008A44F0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laudo de avaliação de imóvel</w:t>
      </w:r>
      <w:r w:rsidR="008A44F0" w:rsidRPr="008A44F0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/parecer técnico de avaliação mercadológica</w:t>
      </w:r>
      <w:r w:rsidR="008A44F0" w:rsidRPr="008A44F0">
        <w:rPr>
          <w:rFonts w:ascii="Arial" w:hAnsi="Arial" w:cs="Arial"/>
          <w:color w:val="C00000"/>
          <w:sz w:val="24"/>
          <w:szCs w:val="24"/>
        </w:rPr>
        <w:t>.</w:t>
      </w:r>
    </w:p>
    <w:p w14:paraId="405018AD" w14:textId="71205B0D" w:rsidR="008A44F0" w:rsidRDefault="008A44F0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8A44F0">
        <w:rPr>
          <w:rFonts w:ascii="Arial" w:hAnsi="Arial" w:cs="Arial"/>
          <w:color w:val="C00000"/>
          <w:sz w:val="24"/>
          <w:szCs w:val="24"/>
        </w:rPr>
        <w:t>A impugnante fundamenta seus argumentos da Lei nº 5.194 de 24 de dezembro 1966, alegando que é atribuição do engenheiro, arquiteto e engenheiro agrônomo as “avaliações, vistorias, perícias, pareceres”</w:t>
      </w:r>
      <w:r w:rsidR="00651A0F">
        <w:rPr>
          <w:rFonts w:ascii="Arial" w:hAnsi="Arial" w:cs="Arial"/>
          <w:color w:val="C00000"/>
          <w:sz w:val="24"/>
          <w:szCs w:val="24"/>
        </w:rPr>
        <w:t>, Resolução nº 218, de 29 de junho 1973, do Conselho Federal de Engenharia e Agronomia, que discrimina como função dos profissionais da Engenharia e Agronomia “Vistoria, perícia, avaliação, arbitramento, laudo e parecer técnico</w:t>
      </w:r>
    </w:p>
    <w:p w14:paraId="01520839" w14:textId="60EA0F15" w:rsidR="00651A0F" w:rsidRDefault="00651A0F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Ocorre que tais previsões tratam de forma genérica sobre as atribuições dos engenheiros e Agrônomos, mas tais dispositivos não retratam de forma específica do objeto ora licitado.</w:t>
      </w:r>
    </w:p>
    <w:p w14:paraId="0E5174DE" w14:textId="1AA29F94" w:rsidR="00651A0F" w:rsidRPr="00D6796F" w:rsidRDefault="00651A0F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>
        <w:rPr>
          <w:rFonts w:ascii="Arial" w:hAnsi="Arial" w:cs="Arial"/>
          <w:color w:val="C00000"/>
          <w:sz w:val="24"/>
          <w:szCs w:val="24"/>
        </w:rPr>
        <w:t xml:space="preserve">Vale ressaltar que a Impugnante também trouxe como fundamentação o </w:t>
      </w:r>
      <w:r w:rsidRPr="00651A0F">
        <w:rPr>
          <w:rFonts w:ascii="Arial" w:hAnsi="Arial" w:cs="Arial"/>
          <w:b/>
          <w:bCs/>
          <w:color w:val="C00000"/>
          <w:sz w:val="24"/>
          <w:szCs w:val="24"/>
        </w:rPr>
        <w:t xml:space="preserve">Código de Processo Civil </w:t>
      </w:r>
      <w:r w:rsidRPr="00D6796F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revogado</w:t>
      </w:r>
      <w:r w:rsidRPr="00651A0F">
        <w:rPr>
          <w:rFonts w:ascii="Arial" w:hAnsi="Arial" w:cs="Arial"/>
          <w:b/>
          <w:bCs/>
          <w:color w:val="C00000"/>
          <w:sz w:val="24"/>
          <w:szCs w:val="24"/>
        </w:rPr>
        <w:t xml:space="preserve"> pela Lei nº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  <w:r w:rsidRPr="00651A0F">
        <w:rPr>
          <w:rFonts w:ascii="Arial" w:hAnsi="Arial" w:cs="Arial"/>
          <w:b/>
          <w:bCs/>
          <w:color w:val="C00000"/>
          <w:sz w:val="24"/>
          <w:szCs w:val="24"/>
        </w:rPr>
        <w:t>13.105/20</w:t>
      </w:r>
      <w:r w:rsidR="00D6796F">
        <w:rPr>
          <w:rFonts w:ascii="Arial" w:hAnsi="Arial" w:cs="Arial"/>
          <w:b/>
          <w:bCs/>
          <w:color w:val="C00000"/>
          <w:sz w:val="24"/>
          <w:szCs w:val="24"/>
        </w:rPr>
        <w:t xml:space="preserve">15 </w:t>
      </w:r>
      <w:r w:rsidR="00D6796F">
        <w:rPr>
          <w:rFonts w:ascii="Arial" w:hAnsi="Arial" w:cs="Arial"/>
          <w:color w:val="C00000"/>
          <w:sz w:val="24"/>
          <w:szCs w:val="24"/>
        </w:rPr>
        <w:t xml:space="preserve">e o </w:t>
      </w:r>
      <w:r w:rsidR="00D6796F">
        <w:rPr>
          <w:rFonts w:ascii="Arial" w:hAnsi="Arial" w:cs="Arial"/>
          <w:b/>
          <w:bCs/>
          <w:color w:val="C00000"/>
          <w:sz w:val="24"/>
          <w:szCs w:val="24"/>
        </w:rPr>
        <w:t xml:space="preserve">Decreto-Lei nº 2.300, </w:t>
      </w:r>
      <w:r w:rsidR="00D6796F">
        <w:rPr>
          <w:rFonts w:ascii="Arial" w:hAnsi="Arial" w:cs="Arial"/>
          <w:b/>
          <w:bCs/>
          <w:color w:val="C00000"/>
          <w:sz w:val="24"/>
          <w:szCs w:val="24"/>
          <w:u w:val="single"/>
        </w:rPr>
        <w:t xml:space="preserve">revogado </w:t>
      </w:r>
      <w:r w:rsidR="00D6796F">
        <w:rPr>
          <w:rFonts w:ascii="Arial" w:hAnsi="Arial" w:cs="Arial"/>
          <w:b/>
          <w:bCs/>
          <w:color w:val="C00000"/>
          <w:sz w:val="24"/>
          <w:szCs w:val="24"/>
        </w:rPr>
        <w:t xml:space="preserve">pela Lei nº 8.666/1993. </w:t>
      </w:r>
      <w:r w:rsidR="00D6796F">
        <w:rPr>
          <w:rFonts w:ascii="Arial" w:hAnsi="Arial" w:cs="Arial"/>
          <w:color w:val="C00000"/>
          <w:sz w:val="24"/>
          <w:szCs w:val="24"/>
        </w:rPr>
        <w:t xml:space="preserve">Foi apresentado também a Lei nº 6.404/1976, que </w:t>
      </w:r>
      <w:r w:rsidR="00D6796F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não possui qualquer relação com o tema em análise.</w:t>
      </w:r>
    </w:p>
    <w:p w14:paraId="1A1174F6" w14:textId="002234C7" w:rsidR="006C2F45" w:rsidRPr="006D0DAF" w:rsidRDefault="006C2F45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6D0DAF">
        <w:rPr>
          <w:rFonts w:ascii="Arial" w:hAnsi="Arial" w:cs="Arial"/>
          <w:color w:val="C00000"/>
          <w:sz w:val="24"/>
          <w:szCs w:val="24"/>
        </w:rPr>
        <w:t>Para melhor situar a análise da impugn</w:t>
      </w:r>
      <w:bookmarkStart w:id="0" w:name="_GoBack"/>
      <w:bookmarkEnd w:id="0"/>
      <w:r w:rsidRPr="006D0DAF">
        <w:rPr>
          <w:rFonts w:ascii="Arial" w:hAnsi="Arial" w:cs="Arial"/>
          <w:color w:val="C00000"/>
          <w:sz w:val="24"/>
          <w:szCs w:val="24"/>
        </w:rPr>
        <w:t xml:space="preserve">ação e o objeto a ser contratado pelo Município, é importante fazer alguns esclarecimentos sobre o tema. </w:t>
      </w:r>
      <w:r w:rsidR="00927305" w:rsidRPr="006D0DAF">
        <w:rPr>
          <w:rFonts w:ascii="Arial" w:hAnsi="Arial" w:cs="Arial"/>
          <w:color w:val="C00000"/>
          <w:sz w:val="24"/>
          <w:szCs w:val="24"/>
        </w:rPr>
        <w:t>A avaliação de imóveis, ao contrário do alegado pela Impugnante é uma atividade que pode ser exercida tanto pelo Corretor de Imóveis como por um engenheiro, no entanto, cada um atuará em um âmbito da atividade.</w:t>
      </w:r>
    </w:p>
    <w:p w14:paraId="5B389B60" w14:textId="51E389B5" w:rsidR="00927305" w:rsidRPr="006D0DAF" w:rsidRDefault="00927305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6D0DAF">
        <w:rPr>
          <w:rFonts w:ascii="Arial" w:hAnsi="Arial" w:cs="Arial"/>
          <w:color w:val="C00000"/>
          <w:sz w:val="24"/>
          <w:szCs w:val="24"/>
        </w:rPr>
        <w:t>O corretor de imóveis realiza a </w:t>
      </w:r>
      <w:r w:rsidRPr="006D0DAF">
        <w:rPr>
          <w:rFonts w:ascii="Arial" w:hAnsi="Arial" w:cs="Arial"/>
          <w:b/>
          <w:bCs/>
          <w:color w:val="C00000"/>
          <w:sz w:val="24"/>
          <w:szCs w:val="24"/>
        </w:rPr>
        <w:t>Avaliação Imobiliária</w:t>
      </w:r>
      <w:r w:rsidRPr="006D0DAF">
        <w:rPr>
          <w:rFonts w:ascii="Arial" w:hAnsi="Arial" w:cs="Arial"/>
          <w:color w:val="C00000"/>
          <w:sz w:val="24"/>
          <w:szCs w:val="24"/>
        </w:rPr>
        <w:t xml:space="preserve"> para precisar o valor de mercado de um imóvel e emite um Parecer Técnico de Avaliação Mercadológica (PTAM). </w:t>
      </w:r>
      <w:r w:rsidRPr="006D0DAF">
        <w:rPr>
          <w:rFonts w:ascii="Arial" w:hAnsi="Arial" w:cs="Arial"/>
          <w:color w:val="C00000"/>
          <w:sz w:val="24"/>
          <w:szCs w:val="24"/>
        </w:rPr>
        <w:t xml:space="preserve">É o que diz a </w:t>
      </w:r>
      <w:r w:rsidRPr="006D0DAF">
        <w:rPr>
          <w:rFonts w:ascii="Arial" w:hAnsi="Arial" w:cs="Arial"/>
          <w:color w:val="C00000"/>
          <w:sz w:val="24"/>
          <w:szCs w:val="24"/>
        </w:rPr>
        <w:t>RESOLUÇÃO-COFECI N° 1.066/2007</w:t>
      </w:r>
      <w:r w:rsidRPr="006D0DAF">
        <w:rPr>
          <w:rFonts w:ascii="Arial" w:hAnsi="Arial" w:cs="Arial"/>
          <w:color w:val="C00000"/>
          <w:sz w:val="24"/>
          <w:szCs w:val="24"/>
        </w:rPr>
        <w:t>, que assim dispõe em seu</w:t>
      </w:r>
      <w:r w:rsidR="0060506C" w:rsidRPr="006D0DAF">
        <w:rPr>
          <w:rFonts w:ascii="Arial" w:hAnsi="Arial" w:cs="Arial"/>
          <w:color w:val="C00000"/>
          <w:sz w:val="24"/>
          <w:szCs w:val="24"/>
        </w:rPr>
        <w:t>s</w:t>
      </w:r>
      <w:r w:rsidRPr="006D0DAF">
        <w:rPr>
          <w:rFonts w:ascii="Arial" w:hAnsi="Arial" w:cs="Arial"/>
          <w:color w:val="C00000"/>
          <w:sz w:val="24"/>
          <w:szCs w:val="24"/>
        </w:rPr>
        <w:t xml:space="preserve"> art</w:t>
      </w:r>
      <w:r w:rsidR="0060506C" w:rsidRPr="006D0DAF">
        <w:rPr>
          <w:rFonts w:ascii="Arial" w:hAnsi="Arial" w:cs="Arial"/>
          <w:color w:val="C00000"/>
          <w:sz w:val="24"/>
          <w:szCs w:val="24"/>
        </w:rPr>
        <w:t>s</w:t>
      </w:r>
      <w:r w:rsidRPr="006D0DAF">
        <w:rPr>
          <w:rFonts w:ascii="Arial" w:hAnsi="Arial" w:cs="Arial"/>
          <w:color w:val="C00000"/>
          <w:sz w:val="24"/>
          <w:szCs w:val="24"/>
        </w:rPr>
        <w:t>. 4º</w:t>
      </w:r>
      <w:r w:rsidR="0060506C" w:rsidRPr="006D0DAF">
        <w:rPr>
          <w:rFonts w:ascii="Arial" w:hAnsi="Arial" w:cs="Arial"/>
          <w:color w:val="C00000"/>
          <w:sz w:val="24"/>
          <w:szCs w:val="24"/>
        </w:rPr>
        <w:t xml:space="preserve"> e 6º, vejamos</w:t>
      </w:r>
      <w:r w:rsidRPr="006D0DAF">
        <w:rPr>
          <w:rFonts w:ascii="Arial" w:hAnsi="Arial" w:cs="Arial"/>
          <w:color w:val="C00000"/>
          <w:sz w:val="24"/>
          <w:szCs w:val="24"/>
        </w:rPr>
        <w:t>:</w:t>
      </w:r>
    </w:p>
    <w:p w14:paraId="3327C2EF" w14:textId="77777777" w:rsidR="00927305" w:rsidRPr="006D0DAF" w:rsidRDefault="00927305" w:rsidP="00927305">
      <w:pPr>
        <w:tabs>
          <w:tab w:val="clear" w:pos="1418"/>
        </w:tabs>
        <w:autoSpaceDE w:val="0"/>
        <w:autoSpaceDN w:val="0"/>
        <w:adjustRightInd w:val="0"/>
        <w:spacing w:line="360" w:lineRule="auto"/>
        <w:ind w:left="2268"/>
        <w:rPr>
          <w:rFonts w:ascii="Arial" w:hAnsi="Arial" w:cs="Arial"/>
          <w:i/>
          <w:iCs/>
          <w:color w:val="C00000"/>
          <w:sz w:val="20"/>
        </w:rPr>
      </w:pPr>
    </w:p>
    <w:p w14:paraId="5B026938" w14:textId="2126C1F8" w:rsidR="00927305" w:rsidRPr="006D0DAF" w:rsidRDefault="00927305" w:rsidP="00B328A2">
      <w:pPr>
        <w:tabs>
          <w:tab w:val="clear" w:pos="1418"/>
        </w:tabs>
        <w:autoSpaceDE w:val="0"/>
        <w:autoSpaceDN w:val="0"/>
        <w:adjustRightInd w:val="0"/>
        <w:ind w:left="2268"/>
        <w:rPr>
          <w:rFonts w:ascii="Arial" w:hAnsi="Arial" w:cs="Arial"/>
          <w:i/>
          <w:iCs/>
          <w:color w:val="C00000"/>
          <w:sz w:val="20"/>
        </w:rPr>
      </w:pPr>
      <w:r w:rsidRPr="006D0DAF">
        <w:rPr>
          <w:rFonts w:ascii="Arial" w:hAnsi="Arial" w:cs="Arial"/>
          <w:i/>
          <w:iCs/>
          <w:color w:val="C00000"/>
          <w:sz w:val="20"/>
        </w:rPr>
        <w:t xml:space="preserve">Art. 4º - Entende-se por Parecer Técnico de Avaliação Mercadológica – PTAM - o documento elaborado por Corretor de Imóveis no qual é apresentada, com base em critérios técnicos, análise de mercado com vistas à determinação do valor de comercialização de um imóvel, judicial ou </w:t>
      </w:r>
      <w:proofErr w:type="spellStart"/>
      <w:r w:rsidRPr="006D0DAF">
        <w:rPr>
          <w:rFonts w:ascii="Arial" w:hAnsi="Arial" w:cs="Arial"/>
          <w:i/>
          <w:iCs/>
          <w:color w:val="C00000"/>
          <w:sz w:val="20"/>
        </w:rPr>
        <w:t>extra-judicialmente</w:t>
      </w:r>
      <w:proofErr w:type="spellEnd"/>
      <w:r w:rsidRPr="006D0DAF">
        <w:rPr>
          <w:rFonts w:ascii="Arial" w:hAnsi="Arial" w:cs="Arial"/>
          <w:i/>
          <w:iCs/>
          <w:color w:val="C00000"/>
          <w:sz w:val="20"/>
        </w:rPr>
        <w:t>.</w:t>
      </w:r>
    </w:p>
    <w:p w14:paraId="66EBF912" w14:textId="5CB01D6A" w:rsidR="0060506C" w:rsidRPr="006D0DAF" w:rsidRDefault="0060506C" w:rsidP="00B328A2">
      <w:pPr>
        <w:tabs>
          <w:tab w:val="clear" w:pos="1418"/>
        </w:tabs>
        <w:autoSpaceDE w:val="0"/>
        <w:autoSpaceDN w:val="0"/>
        <w:adjustRightInd w:val="0"/>
        <w:ind w:left="2268"/>
        <w:rPr>
          <w:rFonts w:ascii="Arial" w:hAnsi="Arial" w:cs="Arial"/>
          <w:i/>
          <w:iCs/>
          <w:color w:val="C00000"/>
          <w:sz w:val="20"/>
        </w:rPr>
      </w:pPr>
      <w:r w:rsidRPr="006D0DAF">
        <w:rPr>
          <w:rFonts w:ascii="Arial" w:hAnsi="Arial" w:cs="Arial"/>
          <w:i/>
          <w:iCs/>
          <w:color w:val="C00000"/>
          <w:sz w:val="20"/>
        </w:rPr>
        <w:t>(...)</w:t>
      </w:r>
    </w:p>
    <w:p w14:paraId="621364E4" w14:textId="77777777" w:rsidR="0060506C" w:rsidRPr="006D0DAF" w:rsidRDefault="0060506C" w:rsidP="00B328A2">
      <w:pPr>
        <w:tabs>
          <w:tab w:val="clear" w:pos="1418"/>
        </w:tabs>
        <w:autoSpaceDE w:val="0"/>
        <w:autoSpaceDN w:val="0"/>
        <w:adjustRightInd w:val="0"/>
        <w:ind w:left="2268"/>
        <w:rPr>
          <w:rFonts w:ascii="Arial" w:hAnsi="Arial" w:cs="Arial"/>
          <w:i/>
          <w:iCs/>
          <w:color w:val="C00000"/>
          <w:sz w:val="20"/>
        </w:rPr>
      </w:pPr>
      <w:r w:rsidRPr="006D0DAF">
        <w:rPr>
          <w:rFonts w:ascii="Arial" w:hAnsi="Arial" w:cs="Arial"/>
          <w:i/>
          <w:iCs/>
          <w:color w:val="C00000"/>
          <w:sz w:val="20"/>
        </w:rPr>
        <w:t xml:space="preserve">Art. 6º - </w:t>
      </w:r>
      <w:r w:rsidRPr="006D0DAF">
        <w:rPr>
          <w:rFonts w:ascii="Arial" w:hAnsi="Arial" w:cs="Arial"/>
          <w:b/>
          <w:bCs/>
          <w:i/>
          <w:iCs/>
          <w:color w:val="C00000"/>
          <w:sz w:val="20"/>
        </w:rPr>
        <w:t>A elaboração de Parecer Técnico de Avaliação Mercadológica, nos termos desta Resolução</w:t>
      </w:r>
      <w:r w:rsidRPr="006D0DAF">
        <w:rPr>
          <w:rFonts w:ascii="Arial" w:hAnsi="Arial" w:cs="Arial"/>
          <w:i/>
          <w:iCs/>
          <w:color w:val="C00000"/>
          <w:sz w:val="20"/>
        </w:rPr>
        <w:t xml:space="preserve">, </w:t>
      </w:r>
      <w:r w:rsidRPr="006D0DAF">
        <w:rPr>
          <w:rFonts w:ascii="Arial" w:hAnsi="Arial" w:cs="Arial"/>
          <w:b/>
          <w:bCs/>
          <w:i/>
          <w:iCs/>
          <w:color w:val="C00000"/>
          <w:sz w:val="20"/>
          <w:u w:val="single"/>
        </w:rPr>
        <w:t>é permitida a todo Corretor de Imóveis</w:t>
      </w:r>
      <w:r w:rsidRPr="006D0DAF">
        <w:rPr>
          <w:rFonts w:ascii="Arial" w:hAnsi="Arial" w:cs="Arial"/>
          <w:i/>
          <w:iCs/>
          <w:color w:val="C00000"/>
          <w:sz w:val="20"/>
        </w:rPr>
        <w:t xml:space="preserve">, pessoa física, regularmente inscrito em Conselho Regional de Corretores de Imóveis (CRECI), em todo o território nacional, independente de inscrição eventual ou secundária. </w:t>
      </w:r>
    </w:p>
    <w:p w14:paraId="6B6546EB" w14:textId="55ACD27A" w:rsidR="0060506C" w:rsidRPr="006D0DAF" w:rsidRDefault="0060506C" w:rsidP="00B328A2">
      <w:pPr>
        <w:tabs>
          <w:tab w:val="clear" w:pos="1418"/>
        </w:tabs>
        <w:autoSpaceDE w:val="0"/>
        <w:autoSpaceDN w:val="0"/>
        <w:adjustRightInd w:val="0"/>
        <w:ind w:left="2268"/>
        <w:rPr>
          <w:rFonts w:ascii="Arial" w:hAnsi="Arial" w:cs="Arial"/>
          <w:i/>
          <w:iCs/>
          <w:color w:val="C00000"/>
          <w:sz w:val="20"/>
        </w:rPr>
      </w:pPr>
      <w:r w:rsidRPr="006D0DAF">
        <w:rPr>
          <w:rFonts w:ascii="Arial" w:hAnsi="Arial" w:cs="Arial"/>
          <w:i/>
          <w:iCs/>
          <w:color w:val="C00000"/>
          <w:sz w:val="20"/>
        </w:rPr>
        <w:t>Parágrafo Único - A pessoa jurídica regularmente inscrita em Conselho Regional de Corretores de Imóveis pode patrocinar a elaboração de Parecer Técnico de Avaliação Mercadológica, chancelado por corretor de imóveis, pessoa física, nos termos deste artigo.</w:t>
      </w:r>
    </w:p>
    <w:p w14:paraId="3D83131B" w14:textId="77777777" w:rsidR="00927305" w:rsidRPr="006D0DAF" w:rsidRDefault="00927305" w:rsidP="00927305">
      <w:pPr>
        <w:tabs>
          <w:tab w:val="clear" w:pos="1418"/>
        </w:tabs>
        <w:autoSpaceDE w:val="0"/>
        <w:autoSpaceDN w:val="0"/>
        <w:adjustRightInd w:val="0"/>
        <w:spacing w:line="360" w:lineRule="auto"/>
        <w:ind w:left="2268"/>
        <w:rPr>
          <w:rFonts w:ascii="Arial" w:hAnsi="Arial" w:cs="Arial"/>
          <w:i/>
          <w:iCs/>
          <w:color w:val="C00000"/>
          <w:sz w:val="20"/>
        </w:rPr>
      </w:pPr>
    </w:p>
    <w:p w14:paraId="41506CD3" w14:textId="405C8FAE" w:rsidR="006C2F45" w:rsidRPr="006D0DAF" w:rsidRDefault="006356C5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6D0DAF">
        <w:rPr>
          <w:rFonts w:ascii="Arial" w:hAnsi="Arial" w:cs="Arial"/>
          <w:color w:val="C00000"/>
          <w:sz w:val="24"/>
          <w:szCs w:val="24"/>
        </w:rPr>
        <w:t xml:space="preserve">Por sua vez o engenheiro e arquiteto emitem Laudo de Avaliação com análise técnica do imóvel, especialmente das suas particularidades estruturais. </w:t>
      </w:r>
      <w:r w:rsidRPr="006D0DAF">
        <w:rPr>
          <w:rFonts w:ascii="Arial" w:hAnsi="Arial" w:cs="Arial"/>
          <w:color w:val="C00000"/>
          <w:sz w:val="24"/>
          <w:szCs w:val="24"/>
        </w:rPr>
        <w:t>A </w:t>
      </w:r>
      <w:r w:rsidRPr="006D0DAF">
        <w:rPr>
          <w:rFonts w:ascii="Arial" w:hAnsi="Arial" w:cs="Arial"/>
          <w:b/>
          <w:bCs/>
          <w:color w:val="C00000"/>
          <w:sz w:val="24"/>
          <w:szCs w:val="24"/>
        </w:rPr>
        <w:t>Avaliação Imobiliária</w:t>
      </w:r>
      <w:r w:rsidRPr="006D0DAF">
        <w:rPr>
          <w:rFonts w:ascii="Arial" w:hAnsi="Arial" w:cs="Arial"/>
          <w:color w:val="C00000"/>
          <w:sz w:val="24"/>
          <w:szCs w:val="24"/>
        </w:rPr>
        <w:t> realizada pelo Engenheiro além de determinar o preço de um imóvel, realiza estudo do empreendimento, da região em que está localizado, da estrutura do bem, entre outras várias que a ABNT NBR 14653-1 determina.</w:t>
      </w:r>
    </w:p>
    <w:p w14:paraId="51E0C176" w14:textId="79D08ED1" w:rsidR="006C2F45" w:rsidRPr="006D0DAF" w:rsidRDefault="0060506C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6D0DAF">
        <w:rPr>
          <w:rFonts w:ascii="Arial" w:hAnsi="Arial" w:cs="Arial"/>
          <w:color w:val="C00000"/>
          <w:sz w:val="24"/>
          <w:szCs w:val="24"/>
        </w:rPr>
        <w:t>No caso em análise o Município, como bem especifica nos documentos que compõe esse processo, pretende realizar a contratação de um profissional para elaboração de laudo de avaliação/</w:t>
      </w:r>
      <w:r w:rsidRPr="006D0DAF">
        <w:rPr>
          <w:rFonts w:ascii="Arial" w:hAnsi="Arial" w:cs="Arial"/>
          <w:b/>
          <w:bCs/>
          <w:color w:val="C00000"/>
          <w:sz w:val="24"/>
          <w:szCs w:val="24"/>
        </w:rPr>
        <w:t xml:space="preserve">PARECER TÉCNICO DE AVALIAÇÃO MERCADOLÓGICA </w:t>
      </w:r>
      <w:r w:rsidRPr="006D0DAF">
        <w:rPr>
          <w:rFonts w:ascii="Arial" w:hAnsi="Arial" w:cs="Arial"/>
          <w:color w:val="C00000"/>
          <w:sz w:val="24"/>
          <w:szCs w:val="24"/>
        </w:rPr>
        <w:t>de um imóvel no qual não existe qualquer estrutura edificada. O documento apresentado a Administração fundamentará a negociação</w:t>
      </w:r>
      <w:r w:rsidR="00451CE0" w:rsidRPr="006D0DAF">
        <w:rPr>
          <w:rFonts w:ascii="Arial" w:hAnsi="Arial" w:cs="Arial"/>
          <w:color w:val="C00000"/>
          <w:sz w:val="24"/>
          <w:szCs w:val="24"/>
        </w:rPr>
        <w:t xml:space="preserve"> para desapropriação da área indicada.</w:t>
      </w:r>
    </w:p>
    <w:p w14:paraId="5103D1E0" w14:textId="28A07565" w:rsidR="00451CE0" w:rsidRPr="006D0DAF" w:rsidRDefault="00451CE0" w:rsidP="00D84EE2">
      <w:pPr>
        <w:tabs>
          <w:tab w:val="clear" w:pos="1418"/>
        </w:tabs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color w:val="C00000"/>
          <w:sz w:val="24"/>
          <w:szCs w:val="24"/>
        </w:rPr>
      </w:pPr>
      <w:r w:rsidRPr="006D0DAF">
        <w:rPr>
          <w:rFonts w:ascii="Arial" w:hAnsi="Arial" w:cs="Arial"/>
          <w:color w:val="C00000"/>
          <w:sz w:val="24"/>
          <w:szCs w:val="24"/>
        </w:rPr>
        <w:t xml:space="preserve">Dessa forma, fica muito claro que o profissional que o Município precisa para realização do serviço a </w:t>
      </w:r>
      <w:r w:rsidRPr="006D0DAF">
        <w:rPr>
          <w:rFonts w:ascii="Arial" w:hAnsi="Arial" w:cs="Arial"/>
          <w:b/>
          <w:bCs/>
          <w:color w:val="C00000"/>
          <w:sz w:val="24"/>
          <w:szCs w:val="24"/>
        </w:rPr>
        <w:t>AVALIAÇÃO MERCADOLÓGICA</w:t>
      </w:r>
      <w:r w:rsidRPr="006D0DAF">
        <w:rPr>
          <w:rFonts w:ascii="Arial" w:hAnsi="Arial" w:cs="Arial"/>
          <w:color w:val="C00000"/>
          <w:sz w:val="24"/>
          <w:szCs w:val="24"/>
        </w:rPr>
        <w:t xml:space="preserve"> descrito no objeto é de fato um </w:t>
      </w:r>
      <w:r w:rsidRPr="006D0DAF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CORRETOR DE IMÓVEIS</w:t>
      </w:r>
      <w:r w:rsidRPr="006D0DAF">
        <w:rPr>
          <w:rFonts w:ascii="Arial" w:hAnsi="Arial" w:cs="Arial"/>
          <w:color w:val="C00000"/>
          <w:sz w:val="24"/>
          <w:szCs w:val="24"/>
        </w:rPr>
        <w:t xml:space="preserve"> e não de um engenheiro, uma vez que não há analise de estruturas a ser feita no local.</w:t>
      </w:r>
    </w:p>
    <w:p w14:paraId="0F7906FC" w14:textId="5B34002A" w:rsidR="00D84EE2" w:rsidRPr="00D84EE2" w:rsidRDefault="00D84EE2" w:rsidP="00D84EE2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D84EE2">
        <w:rPr>
          <w:rFonts w:ascii="Arial" w:hAnsi="Arial" w:cs="Arial"/>
          <w:sz w:val="24"/>
          <w:szCs w:val="24"/>
        </w:rPr>
        <w:t xml:space="preserve">Ante o exposto, esta Procuradoria </w:t>
      </w:r>
      <w:r w:rsidR="00F252E0">
        <w:rPr>
          <w:rFonts w:ascii="Arial" w:hAnsi="Arial" w:cs="Arial"/>
          <w:sz w:val="24"/>
          <w:szCs w:val="24"/>
        </w:rPr>
        <w:t>entende que</w:t>
      </w:r>
      <w:r w:rsidR="00451CE0">
        <w:rPr>
          <w:rFonts w:ascii="Arial" w:hAnsi="Arial" w:cs="Arial"/>
          <w:sz w:val="24"/>
          <w:szCs w:val="24"/>
        </w:rPr>
        <w:t xml:space="preserve"> não</w:t>
      </w:r>
      <w:r w:rsidR="00F252E0">
        <w:rPr>
          <w:rFonts w:ascii="Arial" w:hAnsi="Arial" w:cs="Arial"/>
          <w:sz w:val="24"/>
          <w:szCs w:val="24"/>
        </w:rPr>
        <w:t xml:space="preserve"> assiste razão ao </w:t>
      </w:r>
      <w:r w:rsidR="00451CE0">
        <w:rPr>
          <w:rFonts w:ascii="Arial" w:hAnsi="Arial" w:cs="Arial"/>
          <w:sz w:val="24"/>
          <w:szCs w:val="24"/>
        </w:rPr>
        <w:t>Impugnante</w:t>
      </w:r>
      <w:r w:rsidR="005E20E7">
        <w:rPr>
          <w:rFonts w:ascii="Arial" w:hAnsi="Arial" w:cs="Arial"/>
          <w:sz w:val="24"/>
          <w:szCs w:val="24"/>
        </w:rPr>
        <w:t xml:space="preserve">, estando o Edital </w:t>
      </w:r>
      <w:r w:rsidR="00F252E0">
        <w:rPr>
          <w:rFonts w:ascii="Arial" w:hAnsi="Arial" w:cs="Arial"/>
          <w:sz w:val="24"/>
          <w:szCs w:val="24"/>
        </w:rPr>
        <w:t xml:space="preserve">em conformidade ao que determina a Lei, não havendo necessidade </w:t>
      </w:r>
      <w:r w:rsidR="005E20E7">
        <w:rPr>
          <w:rFonts w:ascii="Arial" w:hAnsi="Arial" w:cs="Arial"/>
          <w:sz w:val="24"/>
          <w:szCs w:val="24"/>
        </w:rPr>
        <w:t>de qualquer alteração dos seus termos</w:t>
      </w:r>
      <w:r w:rsidR="00F252E0">
        <w:rPr>
          <w:rFonts w:ascii="Arial" w:hAnsi="Arial" w:cs="Arial"/>
          <w:sz w:val="24"/>
          <w:szCs w:val="24"/>
        </w:rPr>
        <w:t>.</w:t>
      </w:r>
    </w:p>
    <w:p w14:paraId="038D4599" w14:textId="77777777" w:rsidR="00D84EE2" w:rsidRDefault="00D84EE2" w:rsidP="00D84EE2">
      <w:pPr>
        <w:spacing w:line="276" w:lineRule="auto"/>
        <w:rPr>
          <w:rFonts w:ascii="Times New Roman" w:hAnsi="Times New Roman"/>
          <w:color w:val="000000"/>
          <w:szCs w:val="22"/>
        </w:rPr>
      </w:pPr>
    </w:p>
    <w:p w14:paraId="56F8BF27" w14:textId="1AE5F8FA" w:rsidR="001949ED" w:rsidRDefault="001949ED" w:rsidP="00D84EE2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B74B1">
        <w:rPr>
          <w:rFonts w:ascii="Arial" w:hAnsi="Arial" w:cs="Arial"/>
          <w:b/>
          <w:sz w:val="24"/>
          <w:szCs w:val="24"/>
          <w:u w:val="single"/>
        </w:rPr>
        <w:t>CONCLUSÃO</w:t>
      </w:r>
    </w:p>
    <w:p w14:paraId="4E825C56" w14:textId="77777777" w:rsidR="00AC036F" w:rsidRPr="00CB74B1" w:rsidRDefault="00AC036F" w:rsidP="00CB74B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5E1017" w14:textId="653B0DA3" w:rsidR="00DF6530" w:rsidRPr="0071178D" w:rsidRDefault="00DF6530" w:rsidP="00DF6530">
      <w:pPr>
        <w:pStyle w:val="Corpodetexto"/>
        <w:tabs>
          <w:tab w:val="clear" w:pos="1418"/>
          <w:tab w:val="left" w:pos="0"/>
        </w:tabs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DF6530">
        <w:rPr>
          <w:rFonts w:ascii="Arial" w:hAnsi="Arial" w:cs="Arial"/>
          <w:sz w:val="24"/>
          <w:szCs w:val="24"/>
        </w:rPr>
        <w:t>Em face ao exposto</w:t>
      </w:r>
      <w:r w:rsidRPr="0071178D">
        <w:rPr>
          <w:rFonts w:ascii="Arial" w:hAnsi="Arial" w:cs="Arial"/>
          <w:sz w:val="24"/>
          <w:szCs w:val="24"/>
        </w:rPr>
        <w:t xml:space="preserve">, opinamos pelo </w:t>
      </w:r>
      <w:r w:rsidR="005E20E7" w:rsidRPr="005E20E7">
        <w:rPr>
          <w:rFonts w:ascii="Arial" w:hAnsi="Arial" w:cs="Arial"/>
          <w:b/>
          <w:bCs/>
          <w:sz w:val="24"/>
          <w:szCs w:val="24"/>
        </w:rPr>
        <w:t>IM</w:t>
      </w:r>
      <w:r w:rsidRPr="00DF6530">
        <w:rPr>
          <w:rFonts w:ascii="Arial" w:hAnsi="Arial" w:cs="Arial"/>
          <w:b/>
          <w:bCs/>
          <w:sz w:val="24"/>
          <w:szCs w:val="24"/>
        </w:rPr>
        <w:t>PROCEDÊNCIA</w:t>
      </w:r>
      <w:r w:rsidR="000A19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530">
        <w:rPr>
          <w:rFonts w:ascii="Arial" w:hAnsi="Arial" w:cs="Arial"/>
          <w:b/>
          <w:bCs/>
          <w:sz w:val="24"/>
          <w:szCs w:val="24"/>
        </w:rPr>
        <w:t>DO PEDIDO</w:t>
      </w:r>
      <w:r w:rsidRPr="00DF6530">
        <w:rPr>
          <w:rFonts w:ascii="Arial" w:hAnsi="Arial" w:cs="Arial"/>
          <w:sz w:val="24"/>
          <w:szCs w:val="24"/>
        </w:rPr>
        <w:t xml:space="preserve"> </w:t>
      </w:r>
      <w:r w:rsidRPr="0071178D">
        <w:rPr>
          <w:rFonts w:ascii="Arial" w:hAnsi="Arial" w:cs="Arial"/>
          <w:sz w:val="24"/>
          <w:szCs w:val="24"/>
        </w:rPr>
        <w:t>d</w:t>
      </w:r>
      <w:r w:rsidR="000A19DD">
        <w:rPr>
          <w:rFonts w:ascii="Arial" w:hAnsi="Arial" w:cs="Arial"/>
          <w:sz w:val="24"/>
          <w:szCs w:val="24"/>
        </w:rPr>
        <w:t>e</w:t>
      </w:r>
      <w:r w:rsidRPr="0071178D">
        <w:rPr>
          <w:rFonts w:ascii="Arial" w:hAnsi="Arial" w:cs="Arial"/>
          <w:sz w:val="24"/>
          <w:szCs w:val="24"/>
        </w:rPr>
        <w:t xml:space="preserve"> Impugnação apresentada, </w:t>
      </w:r>
      <w:r w:rsidR="005E20E7">
        <w:rPr>
          <w:rFonts w:ascii="Arial" w:hAnsi="Arial" w:cs="Arial"/>
          <w:sz w:val="24"/>
          <w:szCs w:val="24"/>
        </w:rPr>
        <w:t xml:space="preserve">uma vez que o </w:t>
      </w:r>
      <w:r w:rsidR="00326D91">
        <w:rPr>
          <w:rFonts w:ascii="Arial" w:hAnsi="Arial" w:cs="Arial"/>
          <w:sz w:val="24"/>
          <w:szCs w:val="24"/>
        </w:rPr>
        <w:t xml:space="preserve">Edital </w:t>
      </w:r>
      <w:r w:rsidR="005E20E7">
        <w:rPr>
          <w:rFonts w:ascii="Arial" w:hAnsi="Arial" w:cs="Arial"/>
          <w:sz w:val="24"/>
          <w:szCs w:val="24"/>
        </w:rPr>
        <w:t>se encontra</w:t>
      </w:r>
      <w:r w:rsidR="00326D91">
        <w:rPr>
          <w:rFonts w:ascii="Arial" w:hAnsi="Arial" w:cs="Arial"/>
          <w:sz w:val="24"/>
          <w:szCs w:val="24"/>
        </w:rPr>
        <w:t xml:space="preserve"> totalmente dentro da previsão legal que rege o </w:t>
      </w:r>
      <w:r w:rsidR="005E20E7">
        <w:rPr>
          <w:rFonts w:ascii="Arial" w:hAnsi="Arial" w:cs="Arial"/>
          <w:sz w:val="24"/>
          <w:szCs w:val="24"/>
        </w:rPr>
        <w:t xml:space="preserve">objeto do </w:t>
      </w:r>
      <w:r w:rsidR="00326D91">
        <w:rPr>
          <w:rFonts w:ascii="Arial" w:hAnsi="Arial" w:cs="Arial"/>
          <w:sz w:val="24"/>
          <w:szCs w:val="24"/>
        </w:rPr>
        <w:t>certame.</w:t>
      </w:r>
    </w:p>
    <w:p w14:paraId="23CCB305" w14:textId="7887B295" w:rsidR="00347B65" w:rsidRDefault="00B76591" w:rsidP="00185205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CB74B1">
        <w:rPr>
          <w:rFonts w:ascii="Arial" w:hAnsi="Arial" w:cs="Arial"/>
          <w:sz w:val="24"/>
          <w:szCs w:val="24"/>
        </w:rPr>
        <w:t>Este é o parecer, salvo melhor juízo.</w:t>
      </w:r>
    </w:p>
    <w:p w14:paraId="0C858B85" w14:textId="77777777" w:rsidR="00AC036F" w:rsidRPr="00CB74B1" w:rsidRDefault="00AC036F" w:rsidP="00185205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908C89B" w14:textId="198F1F54" w:rsidR="006A0A25" w:rsidRDefault="00B76591" w:rsidP="00185205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CB74B1">
        <w:rPr>
          <w:rFonts w:ascii="Arial" w:hAnsi="Arial" w:cs="Arial"/>
          <w:sz w:val="24"/>
          <w:szCs w:val="24"/>
        </w:rPr>
        <w:t xml:space="preserve">Presidente Olegário, </w:t>
      </w:r>
      <w:r w:rsidR="005E20E7">
        <w:rPr>
          <w:rFonts w:ascii="Arial" w:hAnsi="Arial" w:cs="Arial"/>
          <w:sz w:val="24"/>
          <w:szCs w:val="24"/>
        </w:rPr>
        <w:t>07 de maio de 2024</w:t>
      </w:r>
      <w:r w:rsidRPr="00CB74B1">
        <w:rPr>
          <w:rFonts w:ascii="Arial" w:hAnsi="Arial" w:cs="Arial"/>
          <w:sz w:val="24"/>
          <w:szCs w:val="24"/>
        </w:rPr>
        <w:t>.</w:t>
      </w:r>
    </w:p>
    <w:p w14:paraId="59201275" w14:textId="71558AFB" w:rsidR="00A40A3B" w:rsidRDefault="00A40A3B" w:rsidP="00CB74B1">
      <w:pPr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14:paraId="31835D84" w14:textId="77777777" w:rsidR="00A40A3B" w:rsidRDefault="00A40A3B" w:rsidP="00A40A3B">
      <w:pPr>
        <w:spacing w:line="276" w:lineRule="auto"/>
        <w:rPr>
          <w:rFonts w:ascii="Arial" w:hAnsi="Arial" w:cs="Arial"/>
          <w:b/>
          <w:iCs/>
          <w:color w:val="000000"/>
          <w:szCs w:val="22"/>
        </w:rPr>
      </w:pPr>
    </w:p>
    <w:p w14:paraId="0DABF7B2" w14:textId="4B4502A5" w:rsidR="00A40A3B" w:rsidRPr="00CB74B1" w:rsidRDefault="00A40A3B" w:rsidP="00A40A3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3618">
        <w:rPr>
          <w:rFonts w:ascii="Arial" w:hAnsi="Arial" w:cs="Arial"/>
          <w:b/>
          <w:iCs/>
          <w:color w:val="000000"/>
          <w:szCs w:val="22"/>
        </w:rPr>
        <w:t>Amely Maria de Almeida Pinheiro</w:t>
      </w:r>
      <w:r w:rsidRPr="00F63618">
        <w:rPr>
          <w:rFonts w:ascii="Arial" w:hAnsi="Arial" w:cs="Arial"/>
          <w:iCs/>
          <w:color w:val="000000"/>
          <w:szCs w:val="22"/>
        </w:rPr>
        <w:t xml:space="preserve">                    </w:t>
      </w:r>
      <w:r w:rsidRPr="00F63618">
        <w:rPr>
          <w:rFonts w:ascii="Arial" w:hAnsi="Arial" w:cs="Arial"/>
          <w:iCs/>
          <w:color w:val="000000"/>
          <w:szCs w:val="22"/>
        </w:rPr>
        <w:br/>
        <w:t>Procuradora – OAB/MG 128.148</w:t>
      </w:r>
    </w:p>
    <w:p w14:paraId="2104B45B" w14:textId="77777777" w:rsidR="002A1877" w:rsidRPr="005E1CDA" w:rsidRDefault="002A1877" w:rsidP="000C46E0">
      <w:pPr>
        <w:spacing w:before="120" w:after="120" w:line="276" w:lineRule="auto"/>
        <w:rPr>
          <w:rFonts w:ascii="Arial" w:hAnsi="Arial" w:cs="Arial"/>
          <w:szCs w:val="22"/>
        </w:rPr>
      </w:pPr>
    </w:p>
    <w:p w14:paraId="2C25BC94" w14:textId="091EB4EE" w:rsidR="00AA42D3" w:rsidRPr="00627045" w:rsidRDefault="00AA42D3" w:rsidP="00627045">
      <w:pPr>
        <w:spacing w:line="276" w:lineRule="auto"/>
        <w:jc w:val="center"/>
        <w:rPr>
          <w:rFonts w:ascii="Arial" w:hAnsi="Arial" w:cs="Arial"/>
          <w:bCs/>
          <w:szCs w:val="22"/>
        </w:rPr>
      </w:pPr>
    </w:p>
    <w:sectPr w:rsidR="00AA42D3" w:rsidRPr="00627045" w:rsidSect="00DF6530">
      <w:headerReference w:type="default" r:id="rId8"/>
      <w:headerReference w:type="first" r:id="rId9"/>
      <w:pgSz w:w="11907" w:h="16840" w:code="9"/>
      <w:pgMar w:top="1701" w:right="1134" w:bottom="709" w:left="1134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DB8F" w14:textId="77777777" w:rsidR="00B6139A" w:rsidRDefault="00B6139A" w:rsidP="006D5287">
      <w:r>
        <w:separator/>
      </w:r>
    </w:p>
  </w:endnote>
  <w:endnote w:type="continuationSeparator" w:id="0">
    <w:p w14:paraId="077A2A02" w14:textId="77777777" w:rsidR="00B6139A" w:rsidRDefault="00B6139A" w:rsidP="006D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3842" w14:textId="77777777" w:rsidR="00B6139A" w:rsidRDefault="00B6139A" w:rsidP="006D5287">
      <w:r>
        <w:separator/>
      </w:r>
    </w:p>
  </w:footnote>
  <w:footnote w:type="continuationSeparator" w:id="0">
    <w:p w14:paraId="45CFA67B" w14:textId="77777777" w:rsidR="00B6139A" w:rsidRDefault="00B6139A" w:rsidP="006D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5EF9" w14:textId="6FE0300F" w:rsidR="00684E11" w:rsidRPr="006B52FB" w:rsidRDefault="00684E11" w:rsidP="00684E11">
    <w:pPr>
      <w:pStyle w:val="Cabealho"/>
      <w:jc w:val="center"/>
    </w:pPr>
    <w:r w:rsidRPr="00B44E46">
      <w:rPr>
        <w:noProof/>
      </w:rPr>
      <w:drawing>
        <wp:inline distT="0" distB="0" distL="0" distR="0" wp14:anchorId="5A580965" wp14:editId="539AACB3">
          <wp:extent cx="704850" cy="571500"/>
          <wp:effectExtent l="0" t="0" r="0" b="0"/>
          <wp:docPr id="20" name="Imagem 20" descr="Brasão Presidente Oleg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Presidente Oleg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17D41" w14:textId="77777777" w:rsidR="00684E11" w:rsidRPr="006B52FB" w:rsidRDefault="00684E11" w:rsidP="00684E11">
    <w:pPr>
      <w:pStyle w:val="Cabealho"/>
      <w:jc w:val="center"/>
      <w:rPr>
        <w:rFonts w:ascii="Bookman Old Style" w:hAnsi="Bookman Old Style"/>
        <w:b/>
        <w:smallCaps/>
        <w:spacing w:val="20"/>
        <w:szCs w:val="30"/>
      </w:rPr>
    </w:pPr>
    <w:r w:rsidRPr="006B52FB">
      <w:rPr>
        <w:rFonts w:ascii="Bookman Old Style" w:hAnsi="Bookman Old Style"/>
        <w:b/>
        <w:smallCaps/>
        <w:spacing w:val="20"/>
        <w:szCs w:val="30"/>
      </w:rPr>
      <w:t>Município de Presidente Olegário</w:t>
    </w:r>
  </w:p>
  <w:p w14:paraId="198EF7C3" w14:textId="77777777" w:rsidR="00684E11" w:rsidRPr="00F92E56" w:rsidRDefault="00684E11" w:rsidP="00684E11">
    <w:pPr>
      <w:jc w:val="center"/>
      <w:rPr>
        <w:rFonts w:ascii="Bookman Old Style" w:hAnsi="Bookman Old Style"/>
        <w:b/>
        <w:smallCaps/>
        <w:sz w:val="20"/>
      </w:rPr>
    </w:pPr>
    <w:r w:rsidRPr="00F92E56">
      <w:rPr>
        <w:rFonts w:ascii="Bookman Old Style" w:hAnsi="Bookman Old Style"/>
        <w:b/>
        <w:smallCaps/>
        <w:sz w:val="20"/>
      </w:rPr>
      <w:t>Procuradoria-Geral Do Município</w:t>
    </w:r>
  </w:p>
  <w:p w14:paraId="1CC3C2D1" w14:textId="77777777" w:rsidR="00684E11" w:rsidRPr="006B52FB" w:rsidRDefault="00684E11" w:rsidP="00684E11">
    <w:pPr>
      <w:pStyle w:val="Cabealho"/>
      <w:jc w:val="center"/>
      <w:rPr>
        <w:rFonts w:ascii="Bookman Old Style" w:hAnsi="Bookman Old Style"/>
        <w:sz w:val="16"/>
      </w:rPr>
    </w:pPr>
    <w:r w:rsidRPr="006B52FB">
      <w:rPr>
        <w:rFonts w:ascii="Bookman Old Style" w:hAnsi="Bookman Old Style"/>
        <w:sz w:val="16"/>
      </w:rPr>
      <w:t>Pça Dr. Castilho nº 10, Centro, Presidente Olegário – MG – CEP: 38750-000</w:t>
    </w:r>
  </w:p>
  <w:p w14:paraId="1D1590A3" w14:textId="4229D127" w:rsidR="00684E11" w:rsidRPr="00B44E46" w:rsidRDefault="006D0DAF" w:rsidP="00684E11">
    <w:pPr>
      <w:jc w:val="center"/>
      <w:rPr>
        <w:rFonts w:ascii="Bookman Old Style" w:hAnsi="Bookman Old Style"/>
        <w:sz w:val="2"/>
      </w:rPr>
    </w:pPr>
    <w:hyperlink r:id="rId2" w:history="1">
      <w:r w:rsidR="00684E11" w:rsidRPr="00CE1A57">
        <w:rPr>
          <w:rStyle w:val="Hyperlink"/>
          <w:rFonts w:ascii="Bookman Old Style" w:hAnsi="Bookman Old Style"/>
          <w:sz w:val="20"/>
        </w:rPr>
        <w:t>procuradoria.licitacao@po.mg.gov.br</w:t>
      </w:r>
    </w:hyperlink>
  </w:p>
  <w:p w14:paraId="3231A5FC" w14:textId="77777777" w:rsidR="00126F1F" w:rsidRDefault="00126F1F" w:rsidP="00126F1F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2452" w14:textId="6B216D35" w:rsidR="00684E11" w:rsidRPr="006B52FB" w:rsidRDefault="00684E11" w:rsidP="00684E11">
    <w:pPr>
      <w:pStyle w:val="Cabealho"/>
      <w:jc w:val="center"/>
    </w:pPr>
    <w:r w:rsidRPr="00B44E46">
      <w:rPr>
        <w:noProof/>
      </w:rPr>
      <w:drawing>
        <wp:inline distT="0" distB="0" distL="0" distR="0" wp14:anchorId="40F9EEFD" wp14:editId="26FA4B24">
          <wp:extent cx="704850" cy="571500"/>
          <wp:effectExtent l="0" t="0" r="0" b="0"/>
          <wp:docPr id="19" name="Imagem 19" descr="Brasão Presidente Oleg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Presidente Olegá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83169" w14:textId="77777777" w:rsidR="00684E11" w:rsidRPr="006B52FB" w:rsidRDefault="00684E11" w:rsidP="00684E11">
    <w:pPr>
      <w:pStyle w:val="Cabealho"/>
      <w:jc w:val="center"/>
      <w:rPr>
        <w:rFonts w:ascii="Bookman Old Style" w:hAnsi="Bookman Old Style"/>
        <w:b/>
        <w:smallCaps/>
        <w:spacing w:val="20"/>
        <w:szCs w:val="30"/>
      </w:rPr>
    </w:pPr>
    <w:r w:rsidRPr="006B52FB">
      <w:rPr>
        <w:rFonts w:ascii="Bookman Old Style" w:hAnsi="Bookman Old Style"/>
        <w:b/>
        <w:smallCaps/>
        <w:spacing w:val="20"/>
        <w:szCs w:val="30"/>
      </w:rPr>
      <w:t>Município de Presidente Olegário</w:t>
    </w:r>
  </w:p>
  <w:p w14:paraId="759C57E4" w14:textId="77777777" w:rsidR="00684E11" w:rsidRPr="00F92E56" w:rsidRDefault="00684E11" w:rsidP="00684E11">
    <w:pPr>
      <w:jc w:val="center"/>
      <w:rPr>
        <w:rFonts w:ascii="Bookman Old Style" w:hAnsi="Bookman Old Style"/>
        <w:b/>
        <w:smallCaps/>
        <w:sz w:val="20"/>
      </w:rPr>
    </w:pPr>
    <w:r w:rsidRPr="00F92E56">
      <w:rPr>
        <w:rFonts w:ascii="Bookman Old Style" w:hAnsi="Bookman Old Style"/>
        <w:b/>
        <w:smallCaps/>
        <w:sz w:val="20"/>
      </w:rPr>
      <w:t>Procuradoria-Geral Do Município</w:t>
    </w:r>
  </w:p>
  <w:p w14:paraId="09E4C25D" w14:textId="77777777" w:rsidR="00684E11" w:rsidRPr="006B52FB" w:rsidRDefault="00684E11" w:rsidP="00684E11">
    <w:pPr>
      <w:pStyle w:val="Cabealho"/>
      <w:jc w:val="center"/>
      <w:rPr>
        <w:rFonts w:ascii="Bookman Old Style" w:hAnsi="Bookman Old Style"/>
        <w:sz w:val="16"/>
      </w:rPr>
    </w:pPr>
    <w:r w:rsidRPr="006B52FB">
      <w:rPr>
        <w:rFonts w:ascii="Bookman Old Style" w:hAnsi="Bookman Old Style"/>
        <w:sz w:val="16"/>
      </w:rPr>
      <w:t>Pça Dr. Castilho nº 10, Centro, Presidente Olegário – MG – CEP: 38750-000</w:t>
    </w:r>
  </w:p>
  <w:p w14:paraId="28011911" w14:textId="58F6DA85" w:rsidR="00684E11" w:rsidRPr="00B44E46" w:rsidRDefault="006D0DAF" w:rsidP="00684E11">
    <w:pPr>
      <w:jc w:val="center"/>
      <w:rPr>
        <w:rFonts w:ascii="Bookman Old Style" w:hAnsi="Bookman Old Style"/>
        <w:sz w:val="2"/>
      </w:rPr>
    </w:pPr>
    <w:hyperlink r:id="rId2" w:history="1">
      <w:r w:rsidR="00684E11" w:rsidRPr="00CE1A57">
        <w:rPr>
          <w:rStyle w:val="Hyperlink"/>
          <w:rFonts w:ascii="Bookman Old Style" w:hAnsi="Bookman Old Style"/>
          <w:sz w:val="20"/>
        </w:rPr>
        <w:t>procuradoria.licitacao@po.mg.gov.br</w:t>
      </w:r>
    </w:hyperlink>
  </w:p>
  <w:p w14:paraId="1961461C" w14:textId="77777777" w:rsidR="006A0A25" w:rsidRDefault="006A0A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62E672"/>
    <w:multiLevelType w:val="multilevel"/>
    <w:tmpl w:val="C82A901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407CD9"/>
    <w:multiLevelType w:val="multilevel"/>
    <w:tmpl w:val="AD32D7F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60F71"/>
    <w:multiLevelType w:val="hybridMultilevel"/>
    <w:tmpl w:val="F90A8D4C"/>
    <w:lvl w:ilvl="0" w:tplc="C5B2DF60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86F307E"/>
    <w:multiLevelType w:val="hybridMultilevel"/>
    <w:tmpl w:val="0378786C"/>
    <w:lvl w:ilvl="0" w:tplc="7C74D2C2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0E895369"/>
    <w:multiLevelType w:val="multilevel"/>
    <w:tmpl w:val="31C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C100D"/>
    <w:multiLevelType w:val="multilevel"/>
    <w:tmpl w:val="F22E728C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C90B67"/>
    <w:multiLevelType w:val="multilevel"/>
    <w:tmpl w:val="5F1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33F9"/>
    <w:multiLevelType w:val="hybridMultilevel"/>
    <w:tmpl w:val="57F483B8"/>
    <w:lvl w:ilvl="0" w:tplc="4532E7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5EB6C8F"/>
    <w:multiLevelType w:val="multilevel"/>
    <w:tmpl w:val="144C01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55A7C"/>
    <w:multiLevelType w:val="multilevel"/>
    <w:tmpl w:val="2F5067DE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2F522D"/>
    <w:multiLevelType w:val="multilevel"/>
    <w:tmpl w:val="A9883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76027B54"/>
    <w:multiLevelType w:val="hybridMultilevel"/>
    <w:tmpl w:val="E8B2A35C"/>
    <w:lvl w:ilvl="0" w:tplc="7952BBEC">
      <w:start w:val="1"/>
      <w:numFmt w:val="decimal"/>
      <w:lvlText w:val="%1."/>
      <w:lvlJc w:val="left"/>
      <w:pPr>
        <w:ind w:left="262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7E2C3B2B"/>
    <w:multiLevelType w:val="multilevel"/>
    <w:tmpl w:val="4046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">
    <w:abstractNumId w:val="9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1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rawingGridVerticalSpacing w:val="112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5F"/>
    <w:rsid w:val="00001956"/>
    <w:rsid w:val="000342F1"/>
    <w:rsid w:val="00037DD2"/>
    <w:rsid w:val="00053C6F"/>
    <w:rsid w:val="00065B8D"/>
    <w:rsid w:val="000722A1"/>
    <w:rsid w:val="000867B4"/>
    <w:rsid w:val="000A19DD"/>
    <w:rsid w:val="000C182A"/>
    <w:rsid w:val="000C46E0"/>
    <w:rsid w:val="0011702B"/>
    <w:rsid w:val="00117721"/>
    <w:rsid w:val="00117D3F"/>
    <w:rsid w:val="00126F1F"/>
    <w:rsid w:val="00141BCB"/>
    <w:rsid w:val="001500F5"/>
    <w:rsid w:val="00151706"/>
    <w:rsid w:val="00167D37"/>
    <w:rsid w:val="00173D72"/>
    <w:rsid w:val="00174384"/>
    <w:rsid w:val="00184B2E"/>
    <w:rsid w:val="00185205"/>
    <w:rsid w:val="001949ED"/>
    <w:rsid w:val="001A2E0E"/>
    <w:rsid w:val="001A482B"/>
    <w:rsid w:val="001A7E36"/>
    <w:rsid w:val="001B531B"/>
    <w:rsid w:val="001B7508"/>
    <w:rsid w:val="001C663C"/>
    <w:rsid w:val="001D5519"/>
    <w:rsid w:val="001D74FA"/>
    <w:rsid w:val="001E07AC"/>
    <w:rsid w:val="001E26C9"/>
    <w:rsid w:val="001E79F1"/>
    <w:rsid w:val="002045A1"/>
    <w:rsid w:val="00217273"/>
    <w:rsid w:val="00237CD5"/>
    <w:rsid w:val="00270A14"/>
    <w:rsid w:val="00271E7C"/>
    <w:rsid w:val="00272402"/>
    <w:rsid w:val="0027399F"/>
    <w:rsid w:val="00284338"/>
    <w:rsid w:val="002971D0"/>
    <w:rsid w:val="002A1877"/>
    <w:rsid w:val="002B119B"/>
    <w:rsid w:val="002C5C20"/>
    <w:rsid w:val="002D644F"/>
    <w:rsid w:val="002E3ABF"/>
    <w:rsid w:val="002F00CF"/>
    <w:rsid w:val="002F55CD"/>
    <w:rsid w:val="003033C0"/>
    <w:rsid w:val="00311483"/>
    <w:rsid w:val="00326D91"/>
    <w:rsid w:val="00335BB5"/>
    <w:rsid w:val="00340FA4"/>
    <w:rsid w:val="003428DB"/>
    <w:rsid w:val="00347B65"/>
    <w:rsid w:val="00374243"/>
    <w:rsid w:val="0037460A"/>
    <w:rsid w:val="00375150"/>
    <w:rsid w:val="0039199C"/>
    <w:rsid w:val="003A3AA9"/>
    <w:rsid w:val="003A7E3C"/>
    <w:rsid w:val="003C1E47"/>
    <w:rsid w:val="003C2885"/>
    <w:rsid w:val="003C5E73"/>
    <w:rsid w:val="003D06C4"/>
    <w:rsid w:val="003D255E"/>
    <w:rsid w:val="003D64A9"/>
    <w:rsid w:val="003E05B8"/>
    <w:rsid w:val="003E1FE7"/>
    <w:rsid w:val="003E5DD7"/>
    <w:rsid w:val="004033FA"/>
    <w:rsid w:val="00415087"/>
    <w:rsid w:val="0042580E"/>
    <w:rsid w:val="004315F9"/>
    <w:rsid w:val="0043252B"/>
    <w:rsid w:val="00432793"/>
    <w:rsid w:val="0043662B"/>
    <w:rsid w:val="00443AA1"/>
    <w:rsid w:val="00445233"/>
    <w:rsid w:val="00451CE0"/>
    <w:rsid w:val="00453722"/>
    <w:rsid w:val="004566A4"/>
    <w:rsid w:val="00456BCB"/>
    <w:rsid w:val="0047315F"/>
    <w:rsid w:val="00483C12"/>
    <w:rsid w:val="00486ABE"/>
    <w:rsid w:val="00495DDA"/>
    <w:rsid w:val="004B273B"/>
    <w:rsid w:val="004C1F41"/>
    <w:rsid w:val="004E0CA2"/>
    <w:rsid w:val="004E22A4"/>
    <w:rsid w:val="005006A9"/>
    <w:rsid w:val="00520433"/>
    <w:rsid w:val="0052251F"/>
    <w:rsid w:val="0053297E"/>
    <w:rsid w:val="00547F88"/>
    <w:rsid w:val="005635C1"/>
    <w:rsid w:val="00567F86"/>
    <w:rsid w:val="0058064D"/>
    <w:rsid w:val="0058683B"/>
    <w:rsid w:val="00597281"/>
    <w:rsid w:val="005A5559"/>
    <w:rsid w:val="005B107F"/>
    <w:rsid w:val="005E1CDA"/>
    <w:rsid w:val="005E20E7"/>
    <w:rsid w:val="0060506C"/>
    <w:rsid w:val="00627045"/>
    <w:rsid w:val="00630B77"/>
    <w:rsid w:val="006356C5"/>
    <w:rsid w:val="00651A0F"/>
    <w:rsid w:val="00661715"/>
    <w:rsid w:val="00662BD8"/>
    <w:rsid w:val="00674F6A"/>
    <w:rsid w:val="00684E11"/>
    <w:rsid w:val="00696E82"/>
    <w:rsid w:val="006A0A25"/>
    <w:rsid w:val="006A3E99"/>
    <w:rsid w:val="006B2059"/>
    <w:rsid w:val="006B2444"/>
    <w:rsid w:val="006B3FC2"/>
    <w:rsid w:val="006C2F45"/>
    <w:rsid w:val="006C7FAE"/>
    <w:rsid w:val="006D0DAF"/>
    <w:rsid w:val="006D16E1"/>
    <w:rsid w:val="006D420A"/>
    <w:rsid w:val="006D5287"/>
    <w:rsid w:val="006E615E"/>
    <w:rsid w:val="00705291"/>
    <w:rsid w:val="00715A09"/>
    <w:rsid w:val="007318ED"/>
    <w:rsid w:val="0074134B"/>
    <w:rsid w:val="00794E04"/>
    <w:rsid w:val="007A0457"/>
    <w:rsid w:val="007B1368"/>
    <w:rsid w:val="007B19C2"/>
    <w:rsid w:val="007B45CC"/>
    <w:rsid w:val="007B66F9"/>
    <w:rsid w:val="007B77C2"/>
    <w:rsid w:val="007D416E"/>
    <w:rsid w:val="007D5C83"/>
    <w:rsid w:val="007F32EA"/>
    <w:rsid w:val="007F3F1A"/>
    <w:rsid w:val="00810AE0"/>
    <w:rsid w:val="00820F7E"/>
    <w:rsid w:val="00824737"/>
    <w:rsid w:val="00827FFC"/>
    <w:rsid w:val="00831AC2"/>
    <w:rsid w:val="0085116F"/>
    <w:rsid w:val="00886AC7"/>
    <w:rsid w:val="008909F2"/>
    <w:rsid w:val="00895028"/>
    <w:rsid w:val="008A0D25"/>
    <w:rsid w:val="008A44F0"/>
    <w:rsid w:val="008B6050"/>
    <w:rsid w:val="008C0ED1"/>
    <w:rsid w:val="008C253B"/>
    <w:rsid w:val="008D7150"/>
    <w:rsid w:val="008F2043"/>
    <w:rsid w:val="008F3A2C"/>
    <w:rsid w:val="00910FFF"/>
    <w:rsid w:val="009119FB"/>
    <w:rsid w:val="00913F1C"/>
    <w:rsid w:val="0092414A"/>
    <w:rsid w:val="0092533E"/>
    <w:rsid w:val="00927305"/>
    <w:rsid w:val="009677D1"/>
    <w:rsid w:val="0097002E"/>
    <w:rsid w:val="00971994"/>
    <w:rsid w:val="00971ED3"/>
    <w:rsid w:val="0098293C"/>
    <w:rsid w:val="009933CD"/>
    <w:rsid w:val="009B427F"/>
    <w:rsid w:val="009C267D"/>
    <w:rsid w:val="009C7570"/>
    <w:rsid w:val="009D697E"/>
    <w:rsid w:val="009E2730"/>
    <w:rsid w:val="00A071B6"/>
    <w:rsid w:val="00A11638"/>
    <w:rsid w:val="00A1188B"/>
    <w:rsid w:val="00A3617F"/>
    <w:rsid w:val="00A36F86"/>
    <w:rsid w:val="00A37973"/>
    <w:rsid w:val="00A40A3B"/>
    <w:rsid w:val="00A4225B"/>
    <w:rsid w:val="00A43F15"/>
    <w:rsid w:val="00A44F70"/>
    <w:rsid w:val="00A45BD8"/>
    <w:rsid w:val="00A5007F"/>
    <w:rsid w:val="00A51D03"/>
    <w:rsid w:val="00A551F7"/>
    <w:rsid w:val="00A6344C"/>
    <w:rsid w:val="00A8000D"/>
    <w:rsid w:val="00A84C30"/>
    <w:rsid w:val="00A86DF2"/>
    <w:rsid w:val="00AA1395"/>
    <w:rsid w:val="00AA42D3"/>
    <w:rsid w:val="00AA6BD4"/>
    <w:rsid w:val="00AC036F"/>
    <w:rsid w:val="00AC2D7C"/>
    <w:rsid w:val="00AC5A90"/>
    <w:rsid w:val="00AD57C9"/>
    <w:rsid w:val="00AE1DCC"/>
    <w:rsid w:val="00AF087B"/>
    <w:rsid w:val="00AF2277"/>
    <w:rsid w:val="00AF72BD"/>
    <w:rsid w:val="00B10E5F"/>
    <w:rsid w:val="00B17356"/>
    <w:rsid w:val="00B328A2"/>
    <w:rsid w:val="00B347C1"/>
    <w:rsid w:val="00B41D00"/>
    <w:rsid w:val="00B6139A"/>
    <w:rsid w:val="00B74C09"/>
    <w:rsid w:val="00B757A6"/>
    <w:rsid w:val="00B76591"/>
    <w:rsid w:val="00B9038F"/>
    <w:rsid w:val="00BA4E58"/>
    <w:rsid w:val="00BB0F7E"/>
    <w:rsid w:val="00BB32B0"/>
    <w:rsid w:val="00BC3706"/>
    <w:rsid w:val="00BC53D4"/>
    <w:rsid w:val="00BD473A"/>
    <w:rsid w:val="00C02CFC"/>
    <w:rsid w:val="00C04AC8"/>
    <w:rsid w:val="00C0758D"/>
    <w:rsid w:val="00C2785B"/>
    <w:rsid w:val="00C3025F"/>
    <w:rsid w:val="00C312E2"/>
    <w:rsid w:val="00C33FF7"/>
    <w:rsid w:val="00C43082"/>
    <w:rsid w:val="00C4700C"/>
    <w:rsid w:val="00C47F4B"/>
    <w:rsid w:val="00C5176E"/>
    <w:rsid w:val="00C62BE9"/>
    <w:rsid w:val="00C72213"/>
    <w:rsid w:val="00C80449"/>
    <w:rsid w:val="00C9253F"/>
    <w:rsid w:val="00CB74B1"/>
    <w:rsid w:val="00CC51B6"/>
    <w:rsid w:val="00CD42FE"/>
    <w:rsid w:val="00CD4810"/>
    <w:rsid w:val="00CD59C6"/>
    <w:rsid w:val="00CD7C81"/>
    <w:rsid w:val="00CE0C96"/>
    <w:rsid w:val="00CE15B2"/>
    <w:rsid w:val="00CE6028"/>
    <w:rsid w:val="00CF2560"/>
    <w:rsid w:val="00CF3002"/>
    <w:rsid w:val="00CF62B8"/>
    <w:rsid w:val="00D1623A"/>
    <w:rsid w:val="00D24561"/>
    <w:rsid w:val="00D30368"/>
    <w:rsid w:val="00D4438F"/>
    <w:rsid w:val="00D45984"/>
    <w:rsid w:val="00D5677A"/>
    <w:rsid w:val="00D6796F"/>
    <w:rsid w:val="00D84EE2"/>
    <w:rsid w:val="00D86F7E"/>
    <w:rsid w:val="00D91DA3"/>
    <w:rsid w:val="00DB3148"/>
    <w:rsid w:val="00DB63D8"/>
    <w:rsid w:val="00DB7915"/>
    <w:rsid w:val="00DC0B6D"/>
    <w:rsid w:val="00DC29ED"/>
    <w:rsid w:val="00DE1615"/>
    <w:rsid w:val="00DF5C1B"/>
    <w:rsid w:val="00DF6530"/>
    <w:rsid w:val="00E0263A"/>
    <w:rsid w:val="00E105C7"/>
    <w:rsid w:val="00E1218E"/>
    <w:rsid w:val="00E1585B"/>
    <w:rsid w:val="00E35FA3"/>
    <w:rsid w:val="00E37289"/>
    <w:rsid w:val="00E5042E"/>
    <w:rsid w:val="00E75AB8"/>
    <w:rsid w:val="00EA51B9"/>
    <w:rsid w:val="00ED12D6"/>
    <w:rsid w:val="00ED7846"/>
    <w:rsid w:val="00F000F9"/>
    <w:rsid w:val="00F00CA3"/>
    <w:rsid w:val="00F12275"/>
    <w:rsid w:val="00F1736C"/>
    <w:rsid w:val="00F21B32"/>
    <w:rsid w:val="00F252E0"/>
    <w:rsid w:val="00F260D1"/>
    <w:rsid w:val="00F32DC2"/>
    <w:rsid w:val="00F51725"/>
    <w:rsid w:val="00F63618"/>
    <w:rsid w:val="00F6688E"/>
    <w:rsid w:val="00F76632"/>
    <w:rsid w:val="00F8296D"/>
    <w:rsid w:val="00F8747E"/>
    <w:rsid w:val="00F96740"/>
    <w:rsid w:val="00FA1FF6"/>
    <w:rsid w:val="00FB79B5"/>
    <w:rsid w:val="00FB7FCB"/>
    <w:rsid w:val="00FC040A"/>
    <w:rsid w:val="00FC1CF9"/>
    <w:rsid w:val="00FE3BFD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80826AD"/>
  <w15:docId w15:val="{E2C7A514-5622-4292-A463-AC19A796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A1"/>
    <w:pPr>
      <w:tabs>
        <w:tab w:val="left" w:pos="1418"/>
      </w:tabs>
      <w:jc w:val="both"/>
    </w:pPr>
    <w:rPr>
      <w:rFonts w:ascii="Century Gothic" w:hAnsi="Century Gothic"/>
      <w:sz w:val="22"/>
    </w:rPr>
  </w:style>
  <w:style w:type="paragraph" w:styleId="Ttulo1">
    <w:name w:val="heading 1"/>
    <w:basedOn w:val="Normal"/>
    <w:next w:val="Normal"/>
    <w:qFormat/>
    <w:rsid w:val="000722A1"/>
    <w:pPr>
      <w:keepNext/>
      <w:tabs>
        <w:tab w:val="clear" w:pos="1418"/>
        <w:tab w:val="left" w:pos="2268"/>
        <w:tab w:val="left" w:pos="2835"/>
      </w:tabs>
      <w:jc w:val="center"/>
      <w:outlineLvl w:val="0"/>
    </w:pPr>
    <w:rPr>
      <w:rFonts w:ascii="Times New Roman" w:hAnsi="Times New Roman"/>
      <w:b/>
      <w:color w:val="000000"/>
      <w:sz w:val="20"/>
    </w:rPr>
  </w:style>
  <w:style w:type="paragraph" w:styleId="Ttulo2">
    <w:name w:val="heading 2"/>
    <w:basedOn w:val="Normal"/>
    <w:next w:val="Normal"/>
    <w:qFormat/>
    <w:rsid w:val="000722A1"/>
    <w:pPr>
      <w:keepNext/>
      <w:tabs>
        <w:tab w:val="clear" w:pos="1418"/>
        <w:tab w:val="left" w:pos="2835"/>
      </w:tabs>
      <w:jc w:val="center"/>
      <w:outlineLvl w:val="1"/>
    </w:pPr>
    <w:rPr>
      <w:rFonts w:ascii="Signet Roundhand" w:hAnsi="Signet Roundhand"/>
      <w:color w:val="000000"/>
      <w:sz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10E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722A1"/>
    <w:pPr>
      <w:jc w:val="center"/>
    </w:pPr>
    <w:rPr>
      <w:b/>
      <w:bCs/>
      <w:sz w:val="44"/>
    </w:rPr>
  </w:style>
  <w:style w:type="paragraph" w:styleId="Recuodecorpodetexto">
    <w:name w:val="Body Text Indent"/>
    <w:basedOn w:val="Normal"/>
    <w:semiHidden/>
    <w:rsid w:val="000722A1"/>
    <w:pPr>
      <w:ind w:left="2124"/>
    </w:pPr>
  </w:style>
  <w:style w:type="paragraph" w:styleId="Recuodecorpodetexto2">
    <w:name w:val="Body Text Indent 2"/>
    <w:basedOn w:val="Normal"/>
    <w:semiHidden/>
    <w:rsid w:val="000722A1"/>
    <w:pPr>
      <w:ind w:left="2832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E5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10E5F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B10E5F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6D5287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5287"/>
    <w:rPr>
      <w:rFonts w:ascii="Century Gothic" w:hAnsi="Century Gothic"/>
      <w:sz w:val="22"/>
    </w:rPr>
  </w:style>
  <w:style w:type="paragraph" w:styleId="Rodap">
    <w:name w:val="footer"/>
    <w:basedOn w:val="Normal"/>
    <w:link w:val="RodapChar"/>
    <w:uiPriority w:val="99"/>
    <w:unhideWhenUsed/>
    <w:rsid w:val="006D5287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287"/>
    <w:rPr>
      <w:rFonts w:ascii="Century Gothic" w:hAnsi="Century Gothic"/>
      <w:sz w:val="22"/>
    </w:rPr>
  </w:style>
  <w:style w:type="character" w:styleId="Hyperlink">
    <w:name w:val="Hyperlink"/>
    <w:basedOn w:val="Fontepargpadro"/>
    <w:uiPriority w:val="99"/>
    <w:unhideWhenUsed/>
    <w:rsid w:val="006D528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52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10A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10AE0"/>
    <w:rPr>
      <w:rFonts w:ascii="Century Gothic" w:hAnsi="Century Gothic"/>
      <w:sz w:val="22"/>
    </w:rPr>
  </w:style>
  <w:style w:type="paragraph" w:customStyle="1" w:styleId="FirstParagraph">
    <w:name w:val="First Paragraph"/>
    <w:basedOn w:val="Corpodetexto"/>
    <w:next w:val="Corpodetexto"/>
    <w:qFormat/>
    <w:rsid w:val="00810AE0"/>
    <w:pPr>
      <w:tabs>
        <w:tab w:val="clear" w:pos="1418"/>
      </w:tabs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texto"/>
    <w:qFormat/>
    <w:rsid w:val="00810AE0"/>
    <w:pPr>
      <w:tabs>
        <w:tab w:val="clear" w:pos="1418"/>
      </w:tabs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AF08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4E22A4"/>
    <w:pPr>
      <w:tabs>
        <w:tab w:val="clear" w:pos="1418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43F15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qFormat/>
    <w:locked/>
    <w:rsid w:val="005806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12D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12D6"/>
    <w:rPr>
      <w:rFonts w:ascii="Century Gothic" w:hAnsi="Century Gothic"/>
    </w:rPr>
  </w:style>
  <w:style w:type="character" w:styleId="Refdenotaderodap">
    <w:name w:val="footnote reference"/>
    <w:uiPriority w:val="99"/>
    <w:semiHidden/>
    <w:unhideWhenUsed/>
    <w:rsid w:val="00ED12D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84E1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43082"/>
    <w:rPr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B2444"/>
    <w:pPr>
      <w:keepLines/>
      <w:numPr>
        <w:numId w:val="13"/>
      </w:numPr>
      <w:tabs>
        <w:tab w:val="clear" w:pos="2268"/>
        <w:tab w:val="clear" w:pos="2835"/>
      </w:tabs>
      <w:spacing w:before="480" w:after="120" w:line="276" w:lineRule="auto"/>
      <w:jc w:val="both"/>
    </w:pPr>
    <w:rPr>
      <w:rFonts w:ascii="Arial" w:eastAsiaTheme="majorEastAsia" w:hAnsi="Arial" w:cs="Arial"/>
      <w:sz w:val="32"/>
      <w:szCs w:val="32"/>
    </w:rPr>
  </w:style>
  <w:style w:type="character" w:customStyle="1" w:styleId="Nivel1Char">
    <w:name w:val="Nivel1 Char"/>
    <w:basedOn w:val="Fontepargpadro"/>
    <w:link w:val="Nivel1"/>
    <w:rsid w:val="006B2444"/>
    <w:rPr>
      <w:rFonts w:ascii="Arial" w:eastAsiaTheme="majorEastAsia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7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905934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486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licitacao@po.mg.gov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licitacao@p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6633-2C8C-457E-9340-DA899156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1072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7098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mailto:assessoriajuridica@po.mg.gov.br</vt:lpwstr>
      </vt:variant>
      <vt:variant>
        <vt:lpwstr/>
      </vt:variant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mailto:procuradoria@po.mg.gov.br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subject>Licença Prêmio</dc:subject>
  <dc:creator>Antonio Simões da Cunha Neto</dc:creator>
  <cp:lastModifiedBy>PPO-USER</cp:lastModifiedBy>
  <cp:revision>12</cp:revision>
  <cp:lastPrinted>2024-05-07T13:56:00Z</cp:lastPrinted>
  <dcterms:created xsi:type="dcterms:W3CDTF">2024-05-07T12:22:00Z</dcterms:created>
  <dcterms:modified xsi:type="dcterms:W3CDTF">2024-05-07T13:56:00Z</dcterms:modified>
</cp:coreProperties>
</file>