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2E6E4A">
        <w:rPr>
          <w:noProof/>
          <w:szCs w:val="24"/>
        </w:rPr>
        <w:t>034</w:t>
      </w:r>
      <w:r>
        <w:rPr>
          <w:szCs w:val="24"/>
        </w:rPr>
        <w:t>/</w:t>
      </w:r>
      <w:r w:rsidR="002E6E4A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2E6E4A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2E6E4A">
        <w:rPr>
          <w:noProof/>
          <w:szCs w:val="24"/>
        </w:rPr>
        <w:t>021</w:t>
      </w:r>
      <w:r>
        <w:rPr>
          <w:noProof/>
          <w:szCs w:val="24"/>
        </w:rPr>
        <w:t>/</w:t>
      </w:r>
      <w:r w:rsidR="002E6E4A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2E6E4A">
        <w:rPr>
          <w:noProof/>
          <w:szCs w:val="24"/>
        </w:rPr>
        <w:t>AQUISIÇÃO DE EQUIPAMENTO DE INFORMATICA E OUTROS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2E6E4A">
        <w:rPr>
          <w:noProof/>
          <w:szCs w:val="24"/>
        </w:rPr>
        <w:t>000034</w:t>
      </w:r>
      <w:r>
        <w:rPr>
          <w:szCs w:val="24"/>
        </w:rPr>
        <w:t>/</w:t>
      </w:r>
      <w:r w:rsidR="002E6E4A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2E6E4A">
        <w:rPr>
          <w:noProof/>
          <w:szCs w:val="24"/>
        </w:rPr>
        <w:t>021</w:t>
      </w:r>
      <w:r>
        <w:rPr>
          <w:noProof/>
          <w:szCs w:val="24"/>
        </w:rPr>
        <w:t>/</w:t>
      </w:r>
      <w:r w:rsidR="002E6E4A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2E6E4A">
        <w:rPr>
          <w:noProof/>
          <w:szCs w:val="24"/>
        </w:rPr>
        <w:t>AQUISIÇÃO DE EQUIPAMENTO DE INFORMATICA E OUTROS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2E6E4A">
        <w:rPr>
          <w:noProof/>
          <w:szCs w:val="24"/>
        </w:rPr>
        <w:t>021</w:t>
      </w:r>
      <w:r>
        <w:rPr>
          <w:noProof/>
          <w:szCs w:val="24"/>
        </w:rPr>
        <w:t>/</w:t>
      </w:r>
      <w:r w:rsidR="002E6E4A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2E6E4A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58"/>
        <w:gridCol w:w="960"/>
        <w:gridCol w:w="992"/>
        <w:gridCol w:w="1134"/>
        <w:gridCol w:w="1134"/>
        <w:gridCol w:w="1462"/>
      </w:tblGrid>
      <w:tr w:rsidR="002E6E4A" w:rsidTr="002E6E4A">
        <w:tc>
          <w:tcPr>
            <w:tcW w:w="988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2158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960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992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Quant.</w:t>
            </w:r>
          </w:p>
        </w:tc>
        <w:tc>
          <w:tcPr>
            <w:tcW w:w="1134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134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462" w:type="dxa"/>
          </w:tcPr>
          <w:p w:rsidR="002E6E4A" w:rsidRDefault="002E6E4A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ANTONIA DE PAULA BONFIM ME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011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MOCHILA NOTEBOOK  COR PRETA (DELL BACKPACK ESSENTIAL ES1520P)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DELL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241,38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241,38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241,38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DIEGO FERREIRA AMORIM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009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MOUSE OPTICAL CONEXÃO USB RESOLUÇÃO DE 1000 PONTOS POR POLEGADA 3 BOTÕES COM SCROLL ROLAGEM MULTIDIR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LOGITEC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64,50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967,50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010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CABO ADAPTADOR DE ALIMENTAÇÃO IDE/SATA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PLUS CABLE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4,00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200,00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019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FONTE ATX 200W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C3 TECH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95,00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950,00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2.117,50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GONÇALVES E TEIXEIRA LTDA - EPP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004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APARELHO DE AR CONDICIONADO 18.000 BTU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AGRATTO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7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3.398,00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23.786,00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013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APARELHO TELEFONICO C/ FIO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INTELBRAS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50,00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017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VENTILADOR COM PEDESTAL, 40CM DE DIÂMETRO,140W 110 VOLTS 6 PÁS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VENTISOL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200,00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2.000,00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26.286,00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ISRAEL E ISRAEL LTDA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014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APARELHO TELEFONE SEM FIO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INTELBRAS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114,00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2.280,00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015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SANDUICHEIRA E GRILL 750w 110v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FAMA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2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110,00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220,00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2.500,00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KLEISE BARBOSA ZANATO MOVEIS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006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ROUTEBOARD (MIKROTIK RB760iGS)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597,99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5.979,90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008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SSD 240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25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335,84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8.396,00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14.375,90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LYRON INFORMATICA LTDA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001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MICROCOMPUTADOR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BRAZIL PC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3.478,00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69.560,00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69.560,00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PND COMERCIAL LTDA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002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 xml:space="preserve">Notebook (Dell </w:t>
            </w:r>
            <w:proofErr w:type="spellStart"/>
            <w:r>
              <w:t>Inspiron</w:t>
            </w:r>
            <w:proofErr w:type="spellEnd"/>
            <w:r>
              <w:t xml:space="preserve"> 15 3000) (Divisão de compras)</w:t>
            </w:r>
          </w:p>
          <w:p w:rsidR="002E6E4A" w:rsidRDefault="002E6E4A" w:rsidP="002E6E4A">
            <w:pPr>
              <w:pStyle w:val="Ttulo2"/>
              <w:jc w:val="left"/>
              <w:outlineLvl w:val="1"/>
            </w:pPr>
            <w:r>
              <w:t>·</w:t>
            </w:r>
            <w:r>
              <w:tab/>
              <w:t xml:space="preserve">Processador Intel Core i5-8265U </w:t>
            </w:r>
          </w:p>
          <w:p w:rsidR="002E6E4A" w:rsidRDefault="002E6E4A" w:rsidP="002E6E4A">
            <w:pPr>
              <w:pStyle w:val="Ttulo2"/>
              <w:jc w:val="left"/>
              <w:outlineLvl w:val="1"/>
            </w:pPr>
            <w:r>
              <w:t>·</w:t>
            </w:r>
            <w:r>
              <w:tab/>
              <w:t>Placa d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INTEL CORE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4.195,00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20.975,00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005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PLACA MÃE ASUS CHIPSET H81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BLUECASE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435,00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2.175,00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016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BEBEDOURO EM AÇO INOX,COM DUAS TORNEIRAS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KNOX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1.568,00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7.840,00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018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APARELHO CELULAR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SAMSUNG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748,00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7.480,00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38.470,00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lef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SANTAFE DISTRIBUIDORA LTDA ME</w:t>
            </w:r>
          </w:p>
        </w:tc>
      </w:tr>
      <w:tr w:rsidR="002E6E4A" w:rsidTr="002E6E4A">
        <w:tc>
          <w:tcPr>
            <w:tcW w:w="98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003</w:t>
            </w:r>
          </w:p>
        </w:tc>
        <w:tc>
          <w:tcPr>
            <w:tcW w:w="2158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APARELHO DE AR CONDICIONADO 12.000BTU</w:t>
            </w:r>
          </w:p>
        </w:tc>
        <w:tc>
          <w:tcPr>
            <w:tcW w:w="960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TCL</w:t>
            </w:r>
          </w:p>
        </w:tc>
        <w:tc>
          <w:tcPr>
            <w:tcW w:w="992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5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134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2.500,00</w:t>
            </w:r>
          </w:p>
        </w:tc>
        <w:tc>
          <w:tcPr>
            <w:tcW w:w="1462" w:type="dxa"/>
          </w:tcPr>
          <w:p w:rsidR="002E6E4A" w:rsidRDefault="002E6E4A" w:rsidP="002E6E4A">
            <w:pPr>
              <w:pStyle w:val="Ttulo2"/>
              <w:jc w:val="right"/>
              <w:outlineLvl w:val="1"/>
            </w:pPr>
            <w:r>
              <w:t>12.500,00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 w:rsidRPr="002E6E4A">
              <w:rPr>
                <w:color w:val="000080"/>
              </w:rPr>
              <w:t>Total do Fornecedor: 12.500,00</w:t>
            </w:r>
          </w:p>
        </w:tc>
      </w:tr>
      <w:tr w:rsidR="002E6E4A" w:rsidTr="002E6E4A">
        <w:tc>
          <w:tcPr>
            <w:tcW w:w="8828" w:type="dxa"/>
            <w:gridSpan w:val="7"/>
          </w:tcPr>
          <w:p w:rsidR="002E6E4A" w:rsidRPr="002E6E4A" w:rsidRDefault="002E6E4A" w:rsidP="002E6E4A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166.050,78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2E6E4A">
        <w:rPr>
          <w:noProof/>
          <w:szCs w:val="24"/>
        </w:rPr>
        <w:t>26 de abril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2E6E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98" w:rsidRDefault="001A6A98" w:rsidP="008509F6">
      <w:r>
        <w:separator/>
      </w:r>
    </w:p>
  </w:endnote>
  <w:endnote w:type="continuationSeparator" w:id="0">
    <w:p w:rsidR="001A6A98" w:rsidRDefault="001A6A98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98" w:rsidRDefault="001A6A98" w:rsidP="008509F6">
      <w:r>
        <w:separator/>
      </w:r>
    </w:p>
  </w:footnote>
  <w:footnote w:type="continuationSeparator" w:id="0">
    <w:p w:rsidR="001A6A98" w:rsidRDefault="001A6A98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1A6A98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1A6A98"/>
    <w:rsid w:val="002E6E4A"/>
    <w:rsid w:val="00477362"/>
    <w:rsid w:val="004D2DFD"/>
    <w:rsid w:val="008509F6"/>
    <w:rsid w:val="00873EEF"/>
    <w:rsid w:val="008D4D46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E3519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E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6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2021-04-27T14:05:00Z</cp:lastPrinted>
  <dcterms:created xsi:type="dcterms:W3CDTF">2021-04-27T14:06:00Z</dcterms:created>
  <dcterms:modified xsi:type="dcterms:W3CDTF">2021-04-27T14:06:00Z</dcterms:modified>
</cp:coreProperties>
</file>