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3F2" w:rsidRPr="00462803" w:rsidRDefault="00A37758" w:rsidP="00F225C0">
      <w:pPr>
        <w:numPr>
          <w:ilvl w:val="12"/>
          <w:numId w:val="0"/>
        </w:numPr>
        <w:rPr>
          <w:b/>
          <w:sz w:val="22"/>
          <w:szCs w:val="22"/>
        </w:rPr>
      </w:pPr>
      <w:r w:rsidRPr="00462803">
        <w:rPr>
          <w:b/>
          <w:noProof/>
          <w:sz w:val="22"/>
          <w:szCs w:val="22"/>
        </w:rPr>
        <w:drawing>
          <wp:anchor distT="0" distB="0" distL="0" distR="0" simplePos="0" relativeHeight="251659264" behindDoc="1" locked="0" layoutInCell="1" allowOverlap="1">
            <wp:simplePos x="0" y="0"/>
            <wp:positionH relativeFrom="page">
              <wp:posOffset>1097223</wp:posOffset>
            </wp:positionH>
            <wp:positionV relativeFrom="page">
              <wp:posOffset>348018</wp:posOffset>
            </wp:positionV>
            <wp:extent cx="581291" cy="457200"/>
            <wp:effectExtent l="19050" t="0" r="698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565" cy="457200"/>
                    </a:xfrm>
                    <a:prstGeom prst="rect">
                      <a:avLst/>
                    </a:prstGeom>
                    <a:noFill/>
                  </pic:spPr>
                </pic:pic>
              </a:graphicData>
            </a:graphic>
          </wp:anchor>
        </w:drawing>
      </w:r>
    </w:p>
    <w:p w:rsidR="008E63F2" w:rsidRPr="00462803" w:rsidRDefault="001A0DD0" w:rsidP="008E63F2">
      <w:pPr>
        <w:shd w:val="clear" w:color="auto" w:fill="808080" w:themeFill="background1" w:themeFillShade="80"/>
        <w:jc w:val="center"/>
        <w:rPr>
          <w:rFonts w:eastAsia="Microsoft YaHei"/>
          <w:b/>
          <w:color w:val="FFFFFF" w:themeColor="background1"/>
          <w:sz w:val="22"/>
          <w:szCs w:val="22"/>
        </w:rPr>
      </w:pPr>
      <w:r w:rsidRPr="00462803">
        <w:rPr>
          <w:rFonts w:eastAsia="Microsoft YaHei"/>
          <w:b/>
          <w:color w:val="FFFFFF" w:themeColor="background1"/>
          <w:sz w:val="22"/>
          <w:szCs w:val="22"/>
        </w:rPr>
        <w:t xml:space="preserve">CONTRATO DE PRESTAÇÃO DE </w:t>
      </w:r>
      <w:proofErr w:type="gramStart"/>
      <w:r w:rsidRPr="00462803">
        <w:rPr>
          <w:rFonts w:eastAsia="Microsoft YaHei"/>
          <w:b/>
          <w:color w:val="FFFFFF" w:themeColor="background1"/>
          <w:sz w:val="22"/>
          <w:szCs w:val="22"/>
        </w:rPr>
        <w:t xml:space="preserve">SERVIÇOS </w:t>
      </w:r>
      <w:r w:rsidR="00B90C6E" w:rsidRPr="00462803">
        <w:rPr>
          <w:rFonts w:eastAsia="Microsoft YaHei"/>
          <w:b/>
          <w:color w:val="FFFFFF" w:themeColor="background1"/>
          <w:sz w:val="22"/>
          <w:szCs w:val="22"/>
        </w:rPr>
        <w:t xml:space="preserve"> N</w:t>
      </w:r>
      <w:proofErr w:type="gramEnd"/>
      <w:r w:rsidR="00B90C6E" w:rsidRPr="00462803">
        <w:rPr>
          <w:rFonts w:eastAsia="Microsoft YaHei"/>
          <w:b/>
          <w:color w:val="FFFFFF" w:themeColor="background1"/>
          <w:sz w:val="22"/>
          <w:szCs w:val="22"/>
        </w:rPr>
        <w:t>° 011</w:t>
      </w:r>
      <w:r w:rsidR="009046D5" w:rsidRPr="00462803">
        <w:rPr>
          <w:rFonts w:eastAsia="Microsoft YaHei"/>
          <w:b/>
          <w:color w:val="FFFFFF" w:themeColor="background1"/>
          <w:sz w:val="22"/>
          <w:szCs w:val="22"/>
        </w:rPr>
        <w:t>/2020</w:t>
      </w:r>
    </w:p>
    <w:p w:rsidR="008E63F2" w:rsidRPr="00462803" w:rsidRDefault="008E63F2" w:rsidP="008E63F2">
      <w:pPr>
        <w:pStyle w:val="Ttulo7"/>
        <w:rPr>
          <w:rFonts w:ascii="Times New Roman" w:hAnsi="Times New Roman"/>
          <w:b w:val="0"/>
          <w:i/>
          <w:szCs w:val="22"/>
          <w:u w:val="none"/>
        </w:rPr>
      </w:pPr>
    </w:p>
    <w:p w:rsidR="008E63F2" w:rsidRPr="00462803" w:rsidRDefault="008E63F2" w:rsidP="008E63F2">
      <w:pPr>
        <w:pStyle w:val="Ttulo7"/>
        <w:rPr>
          <w:rFonts w:ascii="Times New Roman" w:hAnsi="Times New Roman"/>
          <w:szCs w:val="22"/>
          <w:u w:val="none"/>
        </w:rPr>
      </w:pPr>
      <w:r w:rsidRPr="00462803">
        <w:rPr>
          <w:rFonts w:ascii="Times New Roman" w:hAnsi="Times New Roman"/>
          <w:b w:val="0"/>
          <w:szCs w:val="22"/>
          <w:u w:val="none"/>
        </w:rPr>
        <w:t xml:space="preserve">Processo Licitatório nº.: </w:t>
      </w:r>
      <w:r w:rsidRPr="00462803">
        <w:rPr>
          <w:rFonts w:ascii="Times New Roman" w:hAnsi="Times New Roman"/>
          <w:szCs w:val="22"/>
          <w:u w:val="none"/>
        </w:rPr>
        <w:t>001/2020</w:t>
      </w:r>
    </w:p>
    <w:p w:rsidR="008E63F2" w:rsidRPr="00462803" w:rsidRDefault="008E63F2" w:rsidP="008E63F2">
      <w:pPr>
        <w:pStyle w:val="Ttulo7"/>
        <w:rPr>
          <w:rFonts w:ascii="Times New Roman" w:hAnsi="Times New Roman"/>
          <w:b w:val="0"/>
          <w:szCs w:val="22"/>
          <w:u w:val="none"/>
        </w:rPr>
      </w:pPr>
      <w:r w:rsidRPr="00462803">
        <w:rPr>
          <w:rFonts w:ascii="Times New Roman" w:hAnsi="Times New Roman"/>
          <w:b w:val="0"/>
          <w:szCs w:val="22"/>
          <w:u w:val="none"/>
        </w:rPr>
        <w:t xml:space="preserve">Modalidade: Pregão Presencial nº.: </w:t>
      </w:r>
      <w:r w:rsidRPr="00462803">
        <w:rPr>
          <w:rFonts w:ascii="Times New Roman" w:hAnsi="Times New Roman"/>
          <w:szCs w:val="22"/>
          <w:u w:val="none"/>
        </w:rPr>
        <w:t>001/2020</w:t>
      </w:r>
      <w:r w:rsidRPr="00462803">
        <w:rPr>
          <w:rFonts w:ascii="Times New Roman" w:hAnsi="Times New Roman"/>
          <w:szCs w:val="22"/>
          <w:u w:val="none"/>
        </w:rPr>
        <w:tab/>
      </w:r>
    </w:p>
    <w:p w:rsidR="008E63F2" w:rsidRPr="00462803" w:rsidRDefault="008E63F2" w:rsidP="008E63F2">
      <w:pPr>
        <w:rPr>
          <w:sz w:val="22"/>
          <w:szCs w:val="22"/>
        </w:rPr>
      </w:pPr>
      <w:r w:rsidRPr="00462803">
        <w:rPr>
          <w:sz w:val="22"/>
          <w:szCs w:val="22"/>
        </w:rPr>
        <w:t xml:space="preserve">Fiscal/Gestor do Contrato: </w:t>
      </w:r>
      <w:r w:rsidRPr="00462803">
        <w:rPr>
          <w:b/>
          <w:sz w:val="22"/>
          <w:szCs w:val="22"/>
        </w:rPr>
        <w:t>Gilmar Caetano da Silva</w:t>
      </w:r>
    </w:p>
    <w:p w:rsidR="008E63F2" w:rsidRPr="00462803" w:rsidRDefault="008E63F2" w:rsidP="008E63F2">
      <w:pPr>
        <w:ind w:left="3402"/>
        <w:jc w:val="both"/>
        <w:rPr>
          <w:sz w:val="22"/>
          <w:szCs w:val="22"/>
        </w:rPr>
      </w:pPr>
    </w:p>
    <w:p w:rsidR="008E63F2" w:rsidRPr="00462803" w:rsidRDefault="008E63F2" w:rsidP="008E63F2">
      <w:pPr>
        <w:jc w:val="both"/>
        <w:rPr>
          <w:sz w:val="22"/>
          <w:szCs w:val="22"/>
        </w:rPr>
      </w:pPr>
      <w:r w:rsidRPr="00462803">
        <w:rPr>
          <w:noProof/>
          <w:sz w:val="22"/>
          <w:szCs w:val="22"/>
        </w:rPr>
        <w:drawing>
          <wp:anchor distT="0" distB="0" distL="114300" distR="114300" simplePos="0" relativeHeight="251659264" behindDoc="0" locked="0" layoutInCell="1" allowOverlap="1">
            <wp:simplePos x="0" y="0"/>
            <wp:positionH relativeFrom="column">
              <wp:posOffset>-100330</wp:posOffset>
            </wp:positionH>
            <wp:positionV relativeFrom="paragraph">
              <wp:posOffset>15240</wp:posOffset>
            </wp:positionV>
            <wp:extent cx="2216150" cy="1595755"/>
            <wp:effectExtent l="19050" t="0" r="0" b="0"/>
            <wp:wrapSquare wrapText="bothSides"/>
            <wp:docPr id="2" name="Imagem 1"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8"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Pr="00462803">
        <w:rPr>
          <w:sz w:val="22"/>
          <w:szCs w:val="22"/>
        </w:rPr>
        <w:t xml:space="preserve">Por este contrato de fornecimento, que fazem entre si, de um lado o </w:t>
      </w:r>
      <w:r w:rsidRPr="00462803">
        <w:rPr>
          <w:b/>
          <w:sz w:val="22"/>
          <w:szCs w:val="22"/>
        </w:rPr>
        <w:t>MUNICÍPIO DE PRESIDENTE OLEGÁRIO</w:t>
      </w:r>
      <w:r w:rsidRPr="00462803">
        <w:rPr>
          <w:sz w:val="22"/>
          <w:szCs w:val="22"/>
        </w:rPr>
        <w:t xml:space="preserve">, pessoa jurídica de direito público, inscrito no CNPJ sob o nº 18.602.060/0001-40, sediado na Praça Doutor Castilho, nº 10, Centro, em Presidente Olegário – MG, neste ato representado pelo Prefeito Municipal, Senhor </w:t>
      </w:r>
      <w:r w:rsidRPr="00462803">
        <w:rPr>
          <w:b/>
          <w:sz w:val="22"/>
          <w:szCs w:val="22"/>
        </w:rPr>
        <w:t>JOÃO CARLOS NOGUEIRA DE CASTILHO</w:t>
      </w:r>
      <w:r w:rsidRPr="00462803">
        <w:rPr>
          <w:sz w:val="22"/>
          <w:szCs w:val="22"/>
        </w:rPr>
        <w:t xml:space="preserve">, brasileiro, casado, engenheiro civil, portador do RG nº 211.171 da SSP/DF e do CPF nº 096.557.941-72, residente e domiciliado na Rua José Félix, nº 59, Centro, em Presidente Olegário - MG, doravante denominado </w:t>
      </w:r>
      <w:r w:rsidRPr="00462803">
        <w:rPr>
          <w:b/>
          <w:caps/>
          <w:sz w:val="22"/>
          <w:szCs w:val="22"/>
        </w:rPr>
        <w:t>Contratante</w:t>
      </w:r>
      <w:r w:rsidRPr="00462803">
        <w:rPr>
          <w:sz w:val="22"/>
          <w:szCs w:val="22"/>
        </w:rPr>
        <w:t xml:space="preserve">, e de outro lado, a empresa </w:t>
      </w:r>
      <w:r w:rsidR="00373A53" w:rsidRPr="00462803">
        <w:rPr>
          <w:b/>
          <w:sz w:val="22"/>
          <w:szCs w:val="22"/>
        </w:rPr>
        <w:t>ELIAS RODRIGUES MENDES 03906188612</w:t>
      </w:r>
      <w:r w:rsidRPr="00462803">
        <w:rPr>
          <w:i/>
          <w:sz w:val="22"/>
          <w:szCs w:val="22"/>
        </w:rPr>
        <w:t>,</w:t>
      </w:r>
      <w:r w:rsidRPr="00462803">
        <w:rPr>
          <w:sz w:val="22"/>
          <w:szCs w:val="22"/>
        </w:rPr>
        <w:t xml:space="preserve"> pessoa jurídica, inscrita no CNPJ sob nº. </w:t>
      </w:r>
      <w:r w:rsidR="00373A53" w:rsidRPr="00462803">
        <w:rPr>
          <w:b/>
          <w:sz w:val="22"/>
          <w:szCs w:val="22"/>
        </w:rPr>
        <w:t>22.430.064/0001-65</w:t>
      </w:r>
      <w:r w:rsidRPr="00462803">
        <w:rPr>
          <w:sz w:val="22"/>
          <w:szCs w:val="22"/>
        </w:rPr>
        <w:t xml:space="preserve"> situada</w:t>
      </w:r>
      <w:r w:rsidR="00373A53" w:rsidRPr="00462803">
        <w:rPr>
          <w:sz w:val="22"/>
          <w:szCs w:val="22"/>
        </w:rPr>
        <w:t xml:space="preserve"> na RUA VALDIVINO TOLENTINO</w:t>
      </w:r>
      <w:r w:rsidRPr="00462803">
        <w:rPr>
          <w:sz w:val="22"/>
          <w:szCs w:val="22"/>
        </w:rPr>
        <w:t xml:space="preserve">, </w:t>
      </w:r>
      <w:r w:rsidR="00373A53" w:rsidRPr="00462803">
        <w:rPr>
          <w:sz w:val="22"/>
          <w:szCs w:val="22"/>
        </w:rPr>
        <w:t>n° 820, Bairro ANDORINHAS, PRESIDENTE OLEGÁRIO</w:t>
      </w:r>
      <w:r w:rsidRPr="00462803">
        <w:rPr>
          <w:sz w:val="22"/>
          <w:szCs w:val="22"/>
        </w:rPr>
        <w:t>/</w:t>
      </w:r>
      <w:r w:rsidR="00373A53" w:rsidRPr="00462803">
        <w:rPr>
          <w:sz w:val="22"/>
          <w:szCs w:val="22"/>
        </w:rPr>
        <w:t>MG</w:t>
      </w:r>
      <w:r w:rsidRPr="00462803">
        <w:rPr>
          <w:sz w:val="22"/>
          <w:szCs w:val="22"/>
        </w:rPr>
        <w:t>, CEP</w:t>
      </w:r>
      <w:r w:rsidR="00373A53" w:rsidRPr="00462803">
        <w:rPr>
          <w:sz w:val="22"/>
          <w:szCs w:val="22"/>
        </w:rPr>
        <w:t xml:space="preserve"> 38750-000</w:t>
      </w:r>
      <w:r w:rsidRPr="00462803">
        <w:rPr>
          <w:sz w:val="22"/>
          <w:szCs w:val="22"/>
        </w:rPr>
        <w:t xml:space="preserve">, neste ato </w:t>
      </w:r>
      <w:r w:rsidRPr="00462803">
        <w:rPr>
          <w:b/>
          <w:sz w:val="22"/>
          <w:szCs w:val="22"/>
        </w:rPr>
        <w:t xml:space="preserve">REPRESENTADA </w:t>
      </w:r>
      <w:r w:rsidRPr="00462803">
        <w:rPr>
          <w:sz w:val="22"/>
          <w:szCs w:val="22"/>
        </w:rPr>
        <w:t xml:space="preserve">por seu representante legal, </w:t>
      </w:r>
      <w:proofErr w:type="gramStart"/>
      <w:r w:rsidRPr="00462803">
        <w:rPr>
          <w:sz w:val="22"/>
          <w:szCs w:val="22"/>
        </w:rPr>
        <w:t>o(</w:t>
      </w:r>
      <w:proofErr w:type="gramEnd"/>
      <w:r w:rsidRPr="00462803">
        <w:rPr>
          <w:sz w:val="22"/>
          <w:szCs w:val="22"/>
        </w:rPr>
        <w:t>a) Sr(a).</w:t>
      </w:r>
      <w:r w:rsidR="00373A53" w:rsidRPr="00462803">
        <w:rPr>
          <w:sz w:val="22"/>
          <w:szCs w:val="22"/>
        </w:rPr>
        <w:t xml:space="preserve"> </w:t>
      </w:r>
      <w:r w:rsidR="00373A53" w:rsidRPr="00462803">
        <w:rPr>
          <w:b/>
          <w:sz w:val="22"/>
          <w:szCs w:val="22"/>
        </w:rPr>
        <w:t>ELIAS RODRIGUES MENDES</w:t>
      </w:r>
      <w:r w:rsidRPr="00462803">
        <w:rPr>
          <w:sz w:val="22"/>
          <w:szCs w:val="22"/>
        </w:rPr>
        <w:t xml:space="preserve">, inscrito no CPF nº. </w:t>
      </w:r>
      <w:r w:rsidR="00373A53" w:rsidRPr="00462803">
        <w:rPr>
          <w:b/>
          <w:sz w:val="22"/>
          <w:szCs w:val="22"/>
        </w:rPr>
        <w:t>039.061.886-12</w:t>
      </w:r>
      <w:r w:rsidR="00373A53" w:rsidRPr="00462803">
        <w:rPr>
          <w:sz w:val="22"/>
          <w:szCs w:val="22"/>
        </w:rPr>
        <w:t xml:space="preserve"> e PIS</w:t>
      </w:r>
      <w:r w:rsidRPr="00462803">
        <w:rPr>
          <w:sz w:val="22"/>
          <w:szCs w:val="22"/>
        </w:rPr>
        <w:t xml:space="preserve"> nº. </w:t>
      </w:r>
      <w:r w:rsidR="00373A53" w:rsidRPr="00462803">
        <w:rPr>
          <w:b/>
          <w:sz w:val="22"/>
          <w:szCs w:val="22"/>
        </w:rPr>
        <w:t>12668897981</w:t>
      </w:r>
      <w:r w:rsidRPr="00462803">
        <w:rPr>
          <w:sz w:val="22"/>
          <w:szCs w:val="22"/>
        </w:rPr>
        <w:t xml:space="preserve">, doravante denominada </w:t>
      </w:r>
      <w:r w:rsidRPr="00462803">
        <w:rPr>
          <w:b/>
          <w:sz w:val="22"/>
          <w:szCs w:val="22"/>
        </w:rPr>
        <w:t>CONTRATADA</w:t>
      </w:r>
      <w:r w:rsidRPr="00462803">
        <w:rPr>
          <w:sz w:val="22"/>
          <w:szCs w:val="22"/>
        </w:rPr>
        <w:t xml:space="preserve">, resolvem firmar o presente contrato, sob a regência das Leis Municipais vigentes, Leis Federais </w:t>
      </w:r>
      <w:proofErr w:type="spellStart"/>
      <w:r w:rsidRPr="00462803">
        <w:rPr>
          <w:sz w:val="22"/>
          <w:szCs w:val="22"/>
        </w:rPr>
        <w:t>nº</w:t>
      </w:r>
      <w:r w:rsidRPr="00462803">
        <w:rPr>
          <w:sz w:val="22"/>
          <w:szCs w:val="22"/>
          <w:vertAlign w:val="superscript"/>
        </w:rPr>
        <w:t>s</w:t>
      </w:r>
      <w:proofErr w:type="spellEnd"/>
      <w:r w:rsidRPr="00462803">
        <w:rPr>
          <w:sz w:val="22"/>
          <w:szCs w:val="22"/>
          <w:vertAlign w:val="subscript"/>
        </w:rPr>
        <w:t>.</w:t>
      </w:r>
      <w:r w:rsidRPr="00462803">
        <w:rPr>
          <w:sz w:val="22"/>
          <w:szCs w:val="22"/>
        </w:rPr>
        <w:t xml:space="preserve"> 8.666/93 e 10.520/2002, e demais normas pertinentes, mediante as seguintes cláusulas e condições:</w:t>
      </w:r>
    </w:p>
    <w:p w:rsidR="008E63F2" w:rsidRPr="00462803" w:rsidRDefault="008E63F2" w:rsidP="008E63F2">
      <w:pPr>
        <w:pStyle w:val="Cabealho"/>
        <w:jc w:val="center"/>
        <w:rPr>
          <w:b/>
          <w:color w:val="FFFFFF" w:themeColor="background1"/>
          <w:sz w:val="22"/>
          <w:szCs w:val="22"/>
        </w:rPr>
      </w:pPr>
    </w:p>
    <w:p w:rsidR="008E63F2" w:rsidRPr="00462803" w:rsidRDefault="008E63F2" w:rsidP="008E63F2">
      <w:pPr>
        <w:shd w:val="clear" w:color="auto" w:fill="808080" w:themeFill="background1" w:themeFillShade="80"/>
        <w:rPr>
          <w:b/>
          <w:color w:val="FFFFFF" w:themeColor="background1"/>
          <w:sz w:val="22"/>
          <w:szCs w:val="22"/>
        </w:rPr>
      </w:pPr>
      <w:r w:rsidRPr="00462803">
        <w:rPr>
          <w:b/>
          <w:color w:val="FFFFFF" w:themeColor="background1"/>
          <w:sz w:val="22"/>
          <w:szCs w:val="22"/>
        </w:rPr>
        <w:t>1. CLÁUSULA PRIMEIRA – DOS FUNDAMENTOS LEGAIS</w:t>
      </w:r>
    </w:p>
    <w:p w:rsidR="008E63F2" w:rsidRPr="00462803" w:rsidRDefault="008E63F2" w:rsidP="008E63F2">
      <w:pPr>
        <w:pStyle w:val="Ttulo2"/>
        <w:jc w:val="both"/>
        <w:rPr>
          <w:rFonts w:ascii="Times New Roman" w:hAnsi="Times New Roman"/>
          <w:b w:val="0"/>
          <w:sz w:val="22"/>
          <w:szCs w:val="22"/>
        </w:rPr>
      </w:pPr>
      <w:r w:rsidRPr="00462803">
        <w:rPr>
          <w:rFonts w:ascii="Times New Roman" w:hAnsi="Times New Roman"/>
          <w:sz w:val="22"/>
          <w:szCs w:val="22"/>
        </w:rPr>
        <w:t>1.1.</w:t>
      </w:r>
      <w:r w:rsidRPr="00462803">
        <w:rPr>
          <w:rFonts w:ascii="Times New Roman" w:hAnsi="Times New Roman"/>
          <w:b w:val="0"/>
          <w:sz w:val="22"/>
          <w:szCs w:val="22"/>
        </w:rPr>
        <w:t xml:space="preserve"> O presente contrato decorre do processo licitatório nº. 001/2020 por meio do Pregão Presencial nº. 001/2020 regido pelo disposto na Lei nº 10.520 de 17/07/2002, e demais normas pertinentes.</w:t>
      </w:r>
    </w:p>
    <w:p w:rsidR="008E63F2" w:rsidRPr="00462803" w:rsidRDefault="008E63F2" w:rsidP="008E63F2">
      <w:pPr>
        <w:rPr>
          <w:color w:val="FFFFFF" w:themeColor="background1"/>
          <w:sz w:val="22"/>
          <w:szCs w:val="22"/>
        </w:rPr>
      </w:pPr>
    </w:p>
    <w:p w:rsidR="008E63F2" w:rsidRPr="00462803" w:rsidRDefault="008E63F2" w:rsidP="008E63F2">
      <w:pPr>
        <w:shd w:val="clear" w:color="auto" w:fill="808080" w:themeFill="background1" w:themeFillShade="80"/>
        <w:rPr>
          <w:b/>
          <w:color w:val="FFFFFF" w:themeColor="background1"/>
          <w:sz w:val="22"/>
          <w:szCs w:val="22"/>
        </w:rPr>
      </w:pPr>
      <w:r w:rsidRPr="00462803">
        <w:rPr>
          <w:b/>
          <w:color w:val="FFFFFF" w:themeColor="background1"/>
          <w:sz w:val="22"/>
          <w:szCs w:val="22"/>
        </w:rPr>
        <w:t>2. CLÁUSULA SEGUNDA – DO OBJETO E SECRETARIAS REQUISITANTES</w:t>
      </w:r>
    </w:p>
    <w:p w:rsidR="008E63F2" w:rsidRPr="00462803" w:rsidRDefault="008E63F2" w:rsidP="008E63F2">
      <w:pPr>
        <w:jc w:val="both"/>
        <w:rPr>
          <w:b/>
          <w:sz w:val="22"/>
          <w:szCs w:val="22"/>
        </w:rPr>
      </w:pPr>
      <w:r w:rsidRPr="00462803">
        <w:rPr>
          <w:sz w:val="22"/>
          <w:szCs w:val="22"/>
        </w:rPr>
        <w:t xml:space="preserve">2.1. O presente contrato cujo objeto é a </w:t>
      </w:r>
      <w:r w:rsidRPr="00462803">
        <w:rPr>
          <w:b/>
          <w:sz w:val="22"/>
          <w:szCs w:val="22"/>
        </w:rPr>
        <w:t>AQUISIÇÃO PARCELADA DE LAJES PRÉ-MOLDADAS</w:t>
      </w:r>
      <w:r w:rsidR="00647FB7" w:rsidRPr="00462803">
        <w:rPr>
          <w:b/>
          <w:sz w:val="22"/>
          <w:szCs w:val="22"/>
        </w:rPr>
        <w:t xml:space="preserve"> </w:t>
      </w:r>
      <w:r w:rsidRPr="00462803">
        <w:rPr>
          <w:sz w:val="22"/>
          <w:szCs w:val="22"/>
        </w:rPr>
        <w:t>que</w:t>
      </w:r>
      <w:r w:rsidR="00647FB7" w:rsidRPr="00462803">
        <w:rPr>
          <w:sz w:val="22"/>
          <w:szCs w:val="22"/>
        </w:rPr>
        <w:t xml:space="preserve"> </w:t>
      </w:r>
      <w:r w:rsidRPr="00462803">
        <w:rPr>
          <w:sz w:val="22"/>
          <w:szCs w:val="22"/>
        </w:rPr>
        <w:t>decorre do Processo Licitatório nº. 001/2020 por meio do Pregão Presencial nº. 001/2020 regido pelo disposto na Lei nº 10.520 de 17/07/2002, e demais normas pertinentes.</w:t>
      </w:r>
    </w:p>
    <w:p w:rsidR="008E63F2" w:rsidRPr="00462803" w:rsidRDefault="008E63F2" w:rsidP="008E63F2">
      <w:pPr>
        <w:pStyle w:val="Corpodetexto"/>
        <w:ind w:right="49"/>
        <w:rPr>
          <w:rFonts w:ascii="Times New Roman" w:hAnsi="Times New Roman"/>
          <w:szCs w:val="22"/>
        </w:rPr>
      </w:pPr>
      <w:r w:rsidRPr="00462803">
        <w:rPr>
          <w:rFonts w:ascii="Times New Roman" w:hAnsi="Times New Roman"/>
          <w:b/>
          <w:szCs w:val="22"/>
        </w:rPr>
        <w:t>2.2.</w:t>
      </w:r>
      <w:r w:rsidRPr="00462803">
        <w:rPr>
          <w:rFonts w:ascii="Times New Roman" w:hAnsi="Times New Roman"/>
          <w:szCs w:val="22"/>
        </w:rPr>
        <w:t xml:space="preserve"> Integram este</w:t>
      </w:r>
      <w:r w:rsidR="00647FB7" w:rsidRPr="00462803">
        <w:rPr>
          <w:rFonts w:ascii="Times New Roman" w:hAnsi="Times New Roman"/>
          <w:szCs w:val="22"/>
        </w:rPr>
        <w:t xml:space="preserve"> </w:t>
      </w:r>
      <w:r w:rsidRPr="00462803">
        <w:rPr>
          <w:rFonts w:ascii="Times New Roman" w:hAnsi="Times New Roman"/>
          <w:szCs w:val="22"/>
        </w:rPr>
        <w:t xml:space="preserve">contrato, como se nele estivessem transcritos, o </w:t>
      </w:r>
      <w:r w:rsidRPr="00462803">
        <w:rPr>
          <w:rFonts w:ascii="Times New Roman" w:hAnsi="Times New Roman"/>
          <w:spacing w:val="-4"/>
          <w:szCs w:val="22"/>
        </w:rPr>
        <w:t xml:space="preserve">Termo </w:t>
      </w:r>
      <w:r w:rsidRPr="00462803">
        <w:rPr>
          <w:rFonts w:ascii="Times New Roman" w:hAnsi="Times New Roman"/>
          <w:szCs w:val="22"/>
        </w:rPr>
        <w:t xml:space="preserve">de Referência do Edital de licitação e a Proposta Comercial apresentada pela </w:t>
      </w:r>
      <w:r w:rsidRPr="00462803">
        <w:rPr>
          <w:rFonts w:ascii="Times New Roman" w:hAnsi="Times New Roman"/>
          <w:spacing w:val="-5"/>
          <w:szCs w:val="22"/>
        </w:rPr>
        <w:t xml:space="preserve">CONTRATADA </w:t>
      </w:r>
      <w:r w:rsidRPr="00462803">
        <w:rPr>
          <w:rFonts w:ascii="Times New Roman" w:hAnsi="Times New Roman"/>
          <w:szCs w:val="22"/>
        </w:rPr>
        <w:t>no Processo Licitatório nº 001/2020, Pregão Presencial nº 001/2020.</w:t>
      </w:r>
    </w:p>
    <w:p w:rsidR="008E63F2" w:rsidRPr="00462803" w:rsidRDefault="008E63F2" w:rsidP="008E63F2">
      <w:pPr>
        <w:rPr>
          <w:color w:val="FFFFFF" w:themeColor="background1"/>
          <w:sz w:val="22"/>
          <w:szCs w:val="22"/>
        </w:rPr>
      </w:pPr>
    </w:p>
    <w:p w:rsidR="008E63F2" w:rsidRPr="00462803" w:rsidRDefault="008E63F2" w:rsidP="008E63F2">
      <w:pPr>
        <w:shd w:val="clear" w:color="auto" w:fill="808080" w:themeFill="background1" w:themeFillShade="80"/>
        <w:rPr>
          <w:b/>
          <w:color w:val="FFFFFF" w:themeColor="background1"/>
          <w:sz w:val="22"/>
          <w:szCs w:val="22"/>
        </w:rPr>
      </w:pPr>
      <w:r w:rsidRPr="00462803">
        <w:rPr>
          <w:b/>
          <w:color w:val="FFFFFF" w:themeColor="background1"/>
          <w:sz w:val="22"/>
          <w:szCs w:val="22"/>
        </w:rPr>
        <w:t>3. CLÁUSULA TERCEIRA – DAS OBRIGAÇÕES DAS PARTES</w:t>
      </w:r>
    </w:p>
    <w:p w:rsidR="008E63F2" w:rsidRPr="00462803" w:rsidRDefault="008E63F2" w:rsidP="008E63F2">
      <w:pPr>
        <w:autoSpaceDE w:val="0"/>
        <w:autoSpaceDN w:val="0"/>
        <w:adjustRightInd w:val="0"/>
        <w:ind w:left="142" w:hanging="142"/>
        <w:jc w:val="both"/>
        <w:rPr>
          <w:b/>
          <w:color w:val="000000"/>
          <w:sz w:val="22"/>
          <w:szCs w:val="22"/>
        </w:rPr>
      </w:pPr>
      <w:r w:rsidRPr="00462803">
        <w:rPr>
          <w:b/>
          <w:color w:val="000000"/>
          <w:sz w:val="22"/>
          <w:szCs w:val="22"/>
        </w:rPr>
        <w:t>3.1. São obrigações da CONTRATANTE:</w:t>
      </w:r>
    </w:p>
    <w:p w:rsidR="008E63F2" w:rsidRPr="00462803" w:rsidRDefault="008E63F2" w:rsidP="008E63F2">
      <w:pPr>
        <w:jc w:val="both"/>
        <w:rPr>
          <w:sz w:val="22"/>
          <w:szCs w:val="22"/>
        </w:rPr>
      </w:pPr>
      <w:r w:rsidRPr="00462803">
        <w:rPr>
          <w:b/>
          <w:sz w:val="22"/>
          <w:szCs w:val="22"/>
        </w:rPr>
        <w:t>3.1.1.</w:t>
      </w:r>
      <w:r w:rsidRPr="00462803">
        <w:rPr>
          <w:sz w:val="22"/>
          <w:szCs w:val="22"/>
        </w:rPr>
        <w:t xml:space="preserve"> Exigir o cumprimento de todas as obrigações assumidas pela Contratada, de acordo com as cláusulas contratuais e os termos de sua proposta;</w:t>
      </w:r>
    </w:p>
    <w:p w:rsidR="008E63F2" w:rsidRPr="00462803" w:rsidRDefault="008E63F2" w:rsidP="008E63F2">
      <w:pPr>
        <w:jc w:val="both"/>
        <w:rPr>
          <w:sz w:val="22"/>
          <w:szCs w:val="22"/>
        </w:rPr>
      </w:pPr>
      <w:r w:rsidRPr="00462803">
        <w:rPr>
          <w:b/>
          <w:sz w:val="22"/>
          <w:szCs w:val="22"/>
        </w:rPr>
        <w:t>3.1.2.</w:t>
      </w:r>
      <w:r w:rsidRPr="00462803">
        <w:rPr>
          <w:sz w:val="22"/>
          <w:szCs w:val="22"/>
        </w:rPr>
        <w:t xml:space="preserve"> Efetuar o pagamento em conformidade com a Cláusula Quarta deste instrumento. </w:t>
      </w:r>
    </w:p>
    <w:p w:rsidR="008E63F2" w:rsidRPr="00462803" w:rsidRDefault="008E63F2" w:rsidP="008E63F2">
      <w:pPr>
        <w:jc w:val="both"/>
        <w:rPr>
          <w:sz w:val="22"/>
          <w:szCs w:val="22"/>
        </w:rPr>
      </w:pPr>
      <w:r w:rsidRPr="00462803">
        <w:rPr>
          <w:b/>
          <w:sz w:val="22"/>
          <w:szCs w:val="22"/>
        </w:rPr>
        <w:t>3.1.3.</w:t>
      </w:r>
      <w:r w:rsidRPr="00462803">
        <w:rPr>
          <w:sz w:val="22"/>
          <w:szCs w:val="22"/>
        </w:rPr>
        <w:t xml:space="preserve"> Responsabilizar-se pela designação de servidor para recebimento e conferência dos produtos entregues pela empresa contratada.</w:t>
      </w:r>
    </w:p>
    <w:p w:rsidR="008E63F2" w:rsidRPr="00462803" w:rsidRDefault="008E63F2" w:rsidP="008E63F2">
      <w:pPr>
        <w:autoSpaceDE w:val="0"/>
        <w:autoSpaceDN w:val="0"/>
        <w:adjustRightInd w:val="0"/>
        <w:jc w:val="both"/>
        <w:rPr>
          <w:b/>
          <w:sz w:val="22"/>
          <w:szCs w:val="22"/>
        </w:rPr>
      </w:pPr>
    </w:p>
    <w:p w:rsidR="008E63F2" w:rsidRPr="00462803" w:rsidRDefault="008E63F2" w:rsidP="008E63F2">
      <w:pPr>
        <w:autoSpaceDE w:val="0"/>
        <w:autoSpaceDN w:val="0"/>
        <w:adjustRightInd w:val="0"/>
        <w:jc w:val="both"/>
        <w:rPr>
          <w:b/>
          <w:color w:val="000000"/>
          <w:sz w:val="22"/>
          <w:szCs w:val="22"/>
        </w:rPr>
      </w:pPr>
      <w:r w:rsidRPr="00462803">
        <w:rPr>
          <w:b/>
          <w:color w:val="000000"/>
          <w:sz w:val="22"/>
          <w:szCs w:val="22"/>
        </w:rPr>
        <w:t>3.2. São obrigações da CONTRATADA:</w:t>
      </w:r>
    </w:p>
    <w:p w:rsidR="008E63F2" w:rsidRPr="00462803" w:rsidRDefault="008E63F2" w:rsidP="008E63F2">
      <w:pPr>
        <w:jc w:val="both"/>
        <w:rPr>
          <w:sz w:val="22"/>
          <w:szCs w:val="22"/>
        </w:rPr>
      </w:pPr>
      <w:r w:rsidRPr="00462803">
        <w:rPr>
          <w:b/>
          <w:sz w:val="22"/>
          <w:szCs w:val="22"/>
        </w:rPr>
        <w:t>3.2.1.</w:t>
      </w:r>
      <w:r w:rsidRPr="00462803">
        <w:rPr>
          <w:sz w:val="22"/>
          <w:szCs w:val="22"/>
        </w:rPr>
        <w:t xml:space="preserve"> Cumprir fielmente este</w:t>
      </w:r>
      <w:r w:rsidR="006D47D8" w:rsidRPr="00462803">
        <w:rPr>
          <w:sz w:val="22"/>
          <w:szCs w:val="22"/>
        </w:rPr>
        <w:t xml:space="preserve"> </w:t>
      </w:r>
      <w:r w:rsidRPr="00462803">
        <w:rPr>
          <w:sz w:val="22"/>
          <w:szCs w:val="22"/>
        </w:rPr>
        <w:t>contrato, executando-o sob sua inteira responsabilidade, vedada sua transferência a terceiros, total ou parcial;</w:t>
      </w:r>
    </w:p>
    <w:p w:rsidR="008E63F2" w:rsidRPr="00462803" w:rsidRDefault="008E63F2" w:rsidP="008E63F2">
      <w:pPr>
        <w:jc w:val="both"/>
        <w:rPr>
          <w:sz w:val="22"/>
          <w:szCs w:val="22"/>
        </w:rPr>
      </w:pPr>
      <w:r w:rsidRPr="00462803">
        <w:rPr>
          <w:b/>
          <w:sz w:val="22"/>
          <w:szCs w:val="22"/>
        </w:rPr>
        <w:t>3.2.2.</w:t>
      </w:r>
      <w:r w:rsidRPr="00462803">
        <w:rPr>
          <w:sz w:val="22"/>
          <w:szCs w:val="22"/>
        </w:rPr>
        <w:t xml:space="preserve"> Responsabilizar-se por todos os encargos que incidirem sobre a execução deste</w:t>
      </w:r>
      <w:r w:rsidR="008133F8" w:rsidRPr="00462803">
        <w:rPr>
          <w:sz w:val="22"/>
          <w:szCs w:val="22"/>
        </w:rPr>
        <w:t xml:space="preserve"> </w:t>
      </w:r>
      <w:r w:rsidRPr="00462803">
        <w:rPr>
          <w:sz w:val="22"/>
          <w:szCs w:val="22"/>
        </w:rPr>
        <w:t>contrato;</w:t>
      </w:r>
    </w:p>
    <w:p w:rsidR="008E63F2" w:rsidRPr="00462803" w:rsidRDefault="008E63F2" w:rsidP="008E63F2">
      <w:pPr>
        <w:jc w:val="both"/>
        <w:rPr>
          <w:sz w:val="22"/>
          <w:szCs w:val="22"/>
        </w:rPr>
      </w:pPr>
      <w:r w:rsidRPr="00462803">
        <w:rPr>
          <w:b/>
          <w:sz w:val="22"/>
          <w:szCs w:val="22"/>
        </w:rPr>
        <w:t>3.2.3.</w:t>
      </w:r>
      <w:r w:rsidRPr="00462803">
        <w:rPr>
          <w:sz w:val="22"/>
          <w:szCs w:val="22"/>
        </w:rPr>
        <w:t xml:space="preserve"> Será de responsabilidade da contratada a perfeita execução do objeto deste</w:t>
      </w:r>
      <w:r w:rsidR="008133F8" w:rsidRPr="00462803">
        <w:rPr>
          <w:sz w:val="22"/>
          <w:szCs w:val="22"/>
        </w:rPr>
        <w:t xml:space="preserve"> </w:t>
      </w:r>
      <w:r w:rsidRPr="00462803">
        <w:rPr>
          <w:sz w:val="22"/>
          <w:szCs w:val="22"/>
        </w:rPr>
        <w:t xml:space="preserve">contrato.  </w:t>
      </w:r>
    </w:p>
    <w:p w:rsidR="008E63F2" w:rsidRPr="00462803" w:rsidRDefault="008E63F2" w:rsidP="008E63F2">
      <w:pPr>
        <w:jc w:val="both"/>
        <w:rPr>
          <w:sz w:val="22"/>
          <w:szCs w:val="22"/>
        </w:rPr>
      </w:pPr>
      <w:r w:rsidRPr="00462803">
        <w:rPr>
          <w:b/>
          <w:sz w:val="22"/>
          <w:szCs w:val="22"/>
        </w:rPr>
        <w:lastRenderedPageBreak/>
        <w:t>3.2.4.</w:t>
      </w:r>
      <w:r w:rsidRPr="00462803">
        <w:rPr>
          <w:sz w:val="22"/>
          <w:szCs w:val="22"/>
        </w:rPr>
        <w:t xml:space="preserve"> Providenciar a imediata correção das deficiências apontadas pela Contratante quanto ao fornecimento.</w:t>
      </w:r>
    </w:p>
    <w:p w:rsidR="008E63F2" w:rsidRPr="00462803" w:rsidRDefault="008E63F2" w:rsidP="008E63F2">
      <w:pPr>
        <w:autoSpaceDE w:val="0"/>
        <w:autoSpaceDN w:val="0"/>
        <w:adjustRightInd w:val="0"/>
        <w:jc w:val="both"/>
        <w:rPr>
          <w:sz w:val="22"/>
          <w:szCs w:val="22"/>
        </w:rPr>
      </w:pPr>
      <w:r w:rsidRPr="00462803">
        <w:rPr>
          <w:b/>
          <w:sz w:val="22"/>
          <w:szCs w:val="22"/>
        </w:rPr>
        <w:t>3.2.5.</w:t>
      </w:r>
      <w:r w:rsidRPr="00462803">
        <w:rPr>
          <w:sz w:val="22"/>
          <w:szCs w:val="22"/>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8E63F2" w:rsidRPr="00462803" w:rsidRDefault="008E63F2" w:rsidP="008E63F2">
      <w:pPr>
        <w:jc w:val="both"/>
        <w:rPr>
          <w:sz w:val="22"/>
          <w:szCs w:val="22"/>
        </w:rPr>
      </w:pPr>
      <w:r w:rsidRPr="00462803">
        <w:rPr>
          <w:b/>
          <w:sz w:val="22"/>
          <w:szCs w:val="22"/>
        </w:rPr>
        <w:t>3.2.6.</w:t>
      </w:r>
      <w:r w:rsidRPr="00462803">
        <w:rPr>
          <w:sz w:val="22"/>
          <w:szCs w:val="22"/>
        </w:rPr>
        <w:t xml:space="preserve"> Manter, durante a vigência deste</w:t>
      </w:r>
      <w:r w:rsidR="006D47D8" w:rsidRPr="00462803">
        <w:rPr>
          <w:sz w:val="22"/>
          <w:szCs w:val="22"/>
        </w:rPr>
        <w:t xml:space="preserve"> </w:t>
      </w:r>
      <w:r w:rsidRPr="00462803">
        <w:rPr>
          <w:sz w:val="22"/>
          <w:szCs w:val="22"/>
        </w:rPr>
        <w:t>contrato, todas as condições de habilitação e qualificação exigidas pela Lei n° 8.666/93.</w:t>
      </w:r>
    </w:p>
    <w:p w:rsidR="008E63F2" w:rsidRPr="00462803" w:rsidRDefault="008E63F2" w:rsidP="008E63F2">
      <w:pPr>
        <w:jc w:val="both"/>
        <w:rPr>
          <w:sz w:val="22"/>
          <w:szCs w:val="22"/>
        </w:rPr>
      </w:pPr>
    </w:p>
    <w:p w:rsidR="008E63F2" w:rsidRPr="00462803" w:rsidRDefault="008E63F2" w:rsidP="008E63F2">
      <w:pPr>
        <w:shd w:val="clear" w:color="auto" w:fill="808080" w:themeFill="background1" w:themeFillShade="80"/>
        <w:rPr>
          <w:b/>
          <w:color w:val="FFFFFF" w:themeColor="background1"/>
          <w:sz w:val="22"/>
          <w:szCs w:val="22"/>
        </w:rPr>
      </w:pPr>
      <w:r w:rsidRPr="00462803">
        <w:rPr>
          <w:b/>
          <w:color w:val="FFFFFF" w:themeColor="background1"/>
          <w:sz w:val="22"/>
          <w:szCs w:val="22"/>
        </w:rPr>
        <w:t>4. CLÁUSULA QUARTA – DO PREÇO E DAS CONDIÇÕES DE PAGAMENTO</w:t>
      </w:r>
    </w:p>
    <w:p w:rsidR="00370B4F" w:rsidRPr="00462803" w:rsidRDefault="00370B4F" w:rsidP="008E63F2">
      <w:pPr>
        <w:autoSpaceDE w:val="0"/>
        <w:autoSpaceDN w:val="0"/>
        <w:adjustRightInd w:val="0"/>
        <w:jc w:val="both"/>
        <w:outlineLvl w:val="3"/>
        <w:rPr>
          <w:b/>
          <w:sz w:val="22"/>
          <w:szCs w:val="22"/>
        </w:rPr>
      </w:pPr>
      <w:r w:rsidRPr="00462803">
        <w:rPr>
          <w:b/>
          <w:sz w:val="22"/>
          <w:szCs w:val="22"/>
        </w:rPr>
        <w:t>4.1</w:t>
      </w:r>
      <w:r w:rsidRPr="00462803">
        <w:rPr>
          <w:sz w:val="22"/>
          <w:szCs w:val="22"/>
        </w:rPr>
        <w:t xml:space="preserve">A presente ata de registro de preços tem o seu valor com o total de </w:t>
      </w:r>
      <w:r w:rsidRPr="00462803">
        <w:rPr>
          <w:b/>
          <w:sz w:val="22"/>
          <w:szCs w:val="22"/>
        </w:rPr>
        <w:t xml:space="preserve">R$ </w:t>
      </w:r>
      <w:r w:rsidR="00AE3BF8" w:rsidRPr="00462803">
        <w:rPr>
          <w:b/>
          <w:bCs/>
          <w:sz w:val="22"/>
          <w:szCs w:val="22"/>
        </w:rPr>
        <w:t>18.600,00</w:t>
      </w:r>
      <w:r w:rsidR="00AE3BF8" w:rsidRPr="00462803">
        <w:rPr>
          <w:b/>
          <w:sz w:val="22"/>
          <w:szCs w:val="22"/>
        </w:rPr>
        <w:t xml:space="preserve"> </w:t>
      </w:r>
      <w:r w:rsidRPr="00462803">
        <w:rPr>
          <w:b/>
          <w:sz w:val="22"/>
          <w:szCs w:val="22"/>
        </w:rPr>
        <w:t>(</w:t>
      </w:r>
      <w:r w:rsidR="00AE3BF8">
        <w:rPr>
          <w:b/>
          <w:sz w:val="22"/>
          <w:szCs w:val="22"/>
        </w:rPr>
        <w:t>Dezoito mil e seiscentos reais</w:t>
      </w:r>
      <w:r w:rsidRPr="00462803">
        <w:rPr>
          <w:b/>
          <w:sz w:val="22"/>
          <w:szCs w:val="22"/>
        </w:rPr>
        <w:t>), conforme tabela transcrita: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193"/>
        <w:gridCol w:w="839"/>
        <w:gridCol w:w="1329"/>
        <w:gridCol w:w="1011"/>
        <w:gridCol w:w="1330"/>
        <w:gridCol w:w="1254"/>
      </w:tblGrid>
      <w:tr w:rsidR="0081747A" w:rsidRPr="00462803" w:rsidTr="00462803">
        <w:tc>
          <w:tcPr>
            <w:tcW w:w="656" w:type="dxa"/>
            <w:shd w:val="clear" w:color="auto" w:fill="auto"/>
          </w:tcPr>
          <w:p w:rsidR="0081747A" w:rsidRPr="00462803" w:rsidRDefault="0081747A" w:rsidP="00B25F5B">
            <w:pPr>
              <w:rPr>
                <w:b/>
                <w:bCs/>
              </w:rPr>
            </w:pPr>
            <w:r w:rsidRPr="00462803">
              <w:rPr>
                <w:b/>
                <w:bCs/>
                <w:sz w:val="22"/>
                <w:szCs w:val="22"/>
              </w:rPr>
              <w:t>Item</w:t>
            </w:r>
          </w:p>
        </w:tc>
        <w:tc>
          <w:tcPr>
            <w:tcW w:w="0" w:type="auto"/>
            <w:shd w:val="clear" w:color="auto" w:fill="auto"/>
          </w:tcPr>
          <w:p w:rsidR="0081747A" w:rsidRPr="00462803" w:rsidRDefault="0081747A" w:rsidP="00B25F5B">
            <w:pPr>
              <w:rPr>
                <w:b/>
                <w:bCs/>
              </w:rPr>
            </w:pPr>
            <w:r w:rsidRPr="00462803">
              <w:rPr>
                <w:b/>
                <w:bCs/>
                <w:sz w:val="22"/>
                <w:szCs w:val="22"/>
              </w:rPr>
              <w:t>Descrição</w:t>
            </w:r>
          </w:p>
        </w:tc>
        <w:tc>
          <w:tcPr>
            <w:tcW w:w="0" w:type="auto"/>
            <w:shd w:val="clear" w:color="auto" w:fill="auto"/>
          </w:tcPr>
          <w:p w:rsidR="0081747A" w:rsidRPr="00462803" w:rsidRDefault="0081747A" w:rsidP="00B25F5B">
            <w:pPr>
              <w:rPr>
                <w:b/>
                <w:bCs/>
              </w:rPr>
            </w:pPr>
            <w:r w:rsidRPr="00462803">
              <w:rPr>
                <w:b/>
                <w:bCs/>
                <w:sz w:val="22"/>
                <w:szCs w:val="22"/>
              </w:rPr>
              <w:t>Marca</w:t>
            </w:r>
          </w:p>
        </w:tc>
        <w:tc>
          <w:tcPr>
            <w:tcW w:w="0" w:type="auto"/>
            <w:shd w:val="clear" w:color="auto" w:fill="auto"/>
          </w:tcPr>
          <w:p w:rsidR="0081747A" w:rsidRPr="00462803" w:rsidRDefault="0081747A" w:rsidP="00B25F5B">
            <w:pPr>
              <w:rPr>
                <w:b/>
                <w:bCs/>
              </w:rPr>
            </w:pPr>
            <w:r w:rsidRPr="00462803">
              <w:rPr>
                <w:b/>
                <w:bCs/>
                <w:sz w:val="22"/>
                <w:szCs w:val="22"/>
              </w:rPr>
              <w:t>Quantidade</w:t>
            </w:r>
          </w:p>
        </w:tc>
        <w:tc>
          <w:tcPr>
            <w:tcW w:w="0" w:type="auto"/>
            <w:shd w:val="clear" w:color="auto" w:fill="auto"/>
          </w:tcPr>
          <w:p w:rsidR="0081747A" w:rsidRPr="00462803" w:rsidRDefault="0081747A" w:rsidP="00B25F5B">
            <w:pPr>
              <w:rPr>
                <w:b/>
                <w:bCs/>
              </w:rPr>
            </w:pPr>
            <w:r w:rsidRPr="00462803">
              <w:rPr>
                <w:b/>
                <w:bCs/>
                <w:sz w:val="22"/>
                <w:szCs w:val="22"/>
              </w:rPr>
              <w:t>Unidade</w:t>
            </w:r>
          </w:p>
        </w:tc>
        <w:tc>
          <w:tcPr>
            <w:tcW w:w="0" w:type="auto"/>
            <w:shd w:val="clear" w:color="auto" w:fill="auto"/>
          </w:tcPr>
          <w:p w:rsidR="0081747A" w:rsidRPr="00462803" w:rsidRDefault="0081747A" w:rsidP="00B25F5B">
            <w:pPr>
              <w:rPr>
                <w:b/>
                <w:bCs/>
              </w:rPr>
            </w:pPr>
            <w:r w:rsidRPr="00462803">
              <w:rPr>
                <w:b/>
                <w:bCs/>
                <w:sz w:val="22"/>
                <w:szCs w:val="22"/>
              </w:rPr>
              <w:t>Valor do Item</w:t>
            </w:r>
          </w:p>
        </w:tc>
        <w:tc>
          <w:tcPr>
            <w:tcW w:w="0" w:type="auto"/>
            <w:shd w:val="clear" w:color="auto" w:fill="auto"/>
          </w:tcPr>
          <w:p w:rsidR="0081747A" w:rsidRPr="00462803" w:rsidRDefault="0081747A" w:rsidP="00B25F5B">
            <w:pPr>
              <w:rPr>
                <w:b/>
                <w:bCs/>
              </w:rPr>
            </w:pPr>
            <w:r w:rsidRPr="00462803">
              <w:rPr>
                <w:b/>
                <w:bCs/>
                <w:sz w:val="22"/>
                <w:szCs w:val="22"/>
              </w:rPr>
              <w:t>Valor Total</w:t>
            </w:r>
          </w:p>
        </w:tc>
      </w:tr>
      <w:tr w:rsidR="0081747A" w:rsidRPr="00462803" w:rsidTr="00462803">
        <w:tc>
          <w:tcPr>
            <w:tcW w:w="8612" w:type="dxa"/>
            <w:gridSpan w:val="7"/>
            <w:shd w:val="clear" w:color="auto" w:fill="auto"/>
          </w:tcPr>
          <w:p w:rsidR="0081747A" w:rsidRPr="00462803" w:rsidRDefault="0081747A" w:rsidP="00B25F5B">
            <w:pPr>
              <w:rPr>
                <w:b/>
                <w:bCs/>
              </w:rPr>
            </w:pPr>
            <w:r w:rsidRPr="00462803">
              <w:rPr>
                <w:b/>
                <w:bCs/>
                <w:sz w:val="22"/>
                <w:szCs w:val="22"/>
              </w:rPr>
              <w:t>ELIAS RODRIGUES MENDES 03906188612</w:t>
            </w:r>
          </w:p>
        </w:tc>
      </w:tr>
      <w:tr w:rsidR="0081747A" w:rsidRPr="00462803" w:rsidTr="00462803">
        <w:tc>
          <w:tcPr>
            <w:tcW w:w="656" w:type="dxa"/>
            <w:shd w:val="clear" w:color="auto" w:fill="auto"/>
          </w:tcPr>
          <w:p w:rsidR="0081747A" w:rsidRPr="00462803" w:rsidRDefault="0081747A" w:rsidP="00B25F5B">
            <w:pPr>
              <w:rPr>
                <w:bCs/>
              </w:rPr>
            </w:pPr>
            <w:r w:rsidRPr="00462803">
              <w:rPr>
                <w:bCs/>
                <w:sz w:val="22"/>
                <w:szCs w:val="22"/>
              </w:rPr>
              <w:t>0001</w:t>
            </w:r>
          </w:p>
        </w:tc>
        <w:tc>
          <w:tcPr>
            <w:tcW w:w="0" w:type="auto"/>
            <w:shd w:val="clear" w:color="auto" w:fill="auto"/>
          </w:tcPr>
          <w:p w:rsidR="0081747A" w:rsidRPr="00462803" w:rsidRDefault="0081747A" w:rsidP="00B25F5B">
            <w:pPr>
              <w:rPr>
                <w:bCs/>
              </w:rPr>
            </w:pPr>
            <w:r w:rsidRPr="00462803">
              <w:rPr>
                <w:bCs/>
                <w:sz w:val="22"/>
                <w:szCs w:val="22"/>
              </w:rPr>
              <w:t>LAJES EM CONCRETO</w:t>
            </w:r>
          </w:p>
        </w:tc>
        <w:tc>
          <w:tcPr>
            <w:tcW w:w="0" w:type="auto"/>
            <w:shd w:val="clear" w:color="auto" w:fill="auto"/>
          </w:tcPr>
          <w:p w:rsidR="0081747A" w:rsidRPr="00462803" w:rsidRDefault="0081747A" w:rsidP="00B25F5B">
            <w:pPr>
              <w:rPr>
                <w:bCs/>
              </w:rPr>
            </w:pPr>
          </w:p>
        </w:tc>
        <w:tc>
          <w:tcPr>
            <w:tcW w:w="0" w:type="auto"/>
            <w:shd w:val="clear" w:color="auto" w:fill="auto"/>
          </w:tcPr>
          <w:p w:rsidR="0081747A" w:rsidRPr="00462803" w:rsidRDefault="0081747A" w:rsidP="00B25F5B">
            <w:pPr>
              <w:rPr>
                <w:bCs/>
              </w:rPr>
            </w:pPr>
            <w:r w:rsidRPr="00462803">
              <w:rPr>
                <w:bCs/>
                <w:sz w:val="22"/>
                <w:szCs w:val="22"/>
              </w:rPr>
              <w:t>600</w:t>
            </w:r>
          </w:p>
        </w:tc>
        <w:tc>
          <w:tcPr>
            <w:tcW w:w="0" w:type="auto"/>
            <w:shd w:val="clear" w:color="auto" w:fill="auto"/>
          </w:tcPr>
          <w:p w:rsidR="0081747A" w:rsidRPr="00462803" w:rsidRDefault="0081747A" w:rsidP="00B25F5B">
            <w:pPr>
              <w:rPr>
                <w:bCs/>
              </w:rPr>
            </w:pPr>
            <w:r w:rsidRPr="00462803">
              <w:rPr>
                <w:bCs/>
                <w:sz w:val="22"/>
                <w:szCs w:val="22"/>
              </w:rPr>
              <w:t>M²</w:t>
            </w:r>
          </w:p>
        </w:tc>
        <w:tc>
          <w:tcPr>
            <w:tcW w:w="0" w:type="auto"/>
            <w:shd w:val="clear" w:color="auto" w:fill="auto"/>
          </w:tcPr>
          <w:p w:rsidR="0081747A" w:rsidRPr="00462803" w:rsidRDefault="0081747A" w:rsidP="00B25F5B">
            <w:pPr>
              <w:jc w:val="right"/>
              <w:rPr>
                <w:bCs/>
              </w:rPr>
            </w:pPr>
            <w:r w:rsidRPr="00462803">
              <w:rPr>
                <w:bCs/>
                <w:sz w:val="22"/>
                <w:szCs w:val="22"/>
              </w:rPr>
              <w:t>31,00</w:t>
            </w:r>
          </w:p>
        </w:tc>
        <w:tc>
          <w:tcPr>
            <w:tcW w:w="0" w:type="auto"/>
            <w:shd w:val="clear" w:color="auto" w:fill="auto"/>
          </w:tcPr>
          <w:p w:rsidR="0081747A" w:rsidRPr="00462803" w:rsidRDefault="0081747A" w:rsidP="00B25F5B">
            <w:pPr>
              <w:jc w:val="right"/>
              <w:rPr>
                <w:bCs/>
              </w:rPr>
            </w:pPr>
            <w:r w:rsidRPr="00462803">
              <w:rPr>
                <w:bCs/>
                <w:sz w:val="22"/>
                <w:szCs w:val="22"/>
              </w:rPr>
              <w:t>18.600,00</w:t>
            </w:r>
          </w:p>
        </w:tc>
      </w:tr>
      <w:tr w:rsidR="0081747A" w:rsidRPr="00462803" w:rsidTr="00462803">
        <w:tc>
          <w:tcPr>
            <w:tcW w:w="8612" w:type="dxa"/>
            <w:gridSpan w:val="7"/>
            <w:shd w:val="clear" w:color="auto" w:fill="auto"/>
          </w:tcPr>
          <w:p w:rsidR="0081747A" w:rsidRPr="00462803" w:rsidRDefault="0081747A" w:rsidP="00B25F5B">
            <w:pPr>
              <w:jc w:val="right"/>
              <w:rPr>
                <w:b/>
                <w:bCs/>
              </w:rPr>
            </w:pPr>
            <w:r w:rsidRPr="00462803">
              <w:rPr>
                <w:b/>
                <w:bCs/>
                <w:sz w:val="22"/>
                <w:szCs w:val="22"/>
              </w:rPr>
              <w:t>Total Geral: 18.600,00</w:t>
            </w:r>
          </w:p>
        </w:tc>
      </w:tr>
    </w:tbl>
    <w:p w:rsidR="0081747A" w:rsidRPr="00462803" w:rsidRDefault="0081747A" w:rsidP="008E63F2">
      <w:pPr>
        <w:autoSpaceDE w:val="0"/>
        <w:autoSpaceDN w:val="0"/>
        <w:adjustRightInd w:val="0"/>
        <w:jc w:val="both"/>
        <w:outlineLvl w:val="3"/>
        <w:rPr>
          <w:b/>
          <w:sz w:val="22"/>
          <w:szCs w:val="22"/>
        </w:rPr>
      </w:pPr>
    </w:p>
    <w:p w:rsidR="008E63F2" w:rsidRPr="00462803" w:rsidRDefault="00370B4F" w:rsidP="008E63F2">
      <w:pPr>
        <w:autoSpaceDE w:val="0"/>
        <w:autoSpaceDN w:val="0"/>
        <w:adjustRightInd w:val="0"/>
        <w:jc w:val="both"/>
        <w:outlineLvl w:val="3"/>
        <w:rPr>
          <w:sz w:val="22"/>
          <w:szCs w:val="22"/>
        </w:rPr>
      </w:pPr>
      <w:r w:rsidRPr="00462803">
        <w:rPr>
          <w:b/>
          <w:sz w:val="22"/>
          <w:szCs w:val="22"/>
        </w:rPr>
        <w:t>4.2</w:t>
      </w:r>
      <w:r w:rsidR="008E63F2" w:rsidRPr="00462803">
        <w:rPr>
          <w:b/>
          <w:sz w:val="22"/>
          <w:szCs w:val="22"/>
        </w:rPr>
        <w:t>.</w:t>
      </w:r>
      <w:r w:rsidR="008E63F2" w:rsidRPr="00462803">
        <w:rPr>
          <w:sz w:val="22"/>
          <w:szCs w:val="22"/>
        </w:rPr>
        <w:t xml:space="preserve"> Os pagamentos serão realizados pelo Município em </w:t>
      </w:r>
      <w:r w:rsidR="008E63F2" w:rsidRPr="00462803">
        <w:rPr>
          <w:b/>
          <w:sz w:val="22"/>
          <w:szCs w:val="22"/>
        </w:rPr>
        <w:t>até 10 (dez) dias após a entrega</w:t>
      </w:r>
      <w:r w:rsidR="008E63F2" w:rsidRPr="00462803">
        <w:rPr>
          <w:sz w:val="22"/>
          <w:szCs w:val="22"/>
        </w:rPr>
        <w:t>, mediante apresentação de documento fiscal correspondente ao fornecimento efetuado cumpridas todas as formalidades legais anteriores a este ato, incluídas nestas o atestado de recebimento dos produtos.</w:t>
      </w:r>
    </w:p>
    <w:p w:rsidR="008E63F2" w:rsidRPr="00462803" w:rsidRDefault="00370B4F" w:rsidP="008E63F2">
      <w:pPr>
        <w:pStyle w:val="Default"/>
        <w:jc w:val="both"/>
        <w:rPr>
          <w:rFonts w:ascii="Times New Roman" w:hAnsi="Times New Roman" w:cs="Times New Roman"/>
          <w:sz w:val="22"/>
          <w:szCs w:val="22"/>
        </w:rPr>
      </w:pPr>
      <w:r w:rsidRPr="00462803">
        <w:rPr>
          <w:rFonts w:ascii="Times New Roman" w:hAnsi="Times New Roman" w:cs="Times New Roman"/>
          <w:b/>
          <w:sz w:val="22"/>
          <w:szCs w:val="22"/>
        </w:rPr>
        <w:t>4.3</w:t>
      </w:r>
      <w:r w:rsidR="008E63F2" w:rsidRPr="00462803">
        <w:rPr>
          <w:rFonts w:ascii="Times New Roman" w:hAnsi="Times New Roman" w:cs="Times New Roman"/>
          <w:b/>
          <w:sz w:val="22"/>
          <w:szCs w:val="22"/>
        </w:rPr>
        <w:t>.</w:t>
      </w:r>
      <w:r w:rsidR="008E63F2" w:rsidRPr="00462803">
        <w:rPr>
          <w:rFonts w:ascii="Times New Roman" w:hAnsi="Times New Roman" w:cs="Times New Roman"/>
          <w:sz w:val="22"/>
          <w:szCs w:val="22"/>
        </w:rPr>
        <w:t xml:space="preserve"> O pagamento será efetuado através de crédito em conta corrente bancária, devendo a empresa vencedora apresentar o número de conta, o banco e a agência junto ao corpo da Nota Fiscal ou em anexo. </w:t>
      </w:r>
    </w:p>
    <w:p w:rsidR="008E63F2" w:rsidRPr="00462803" w:rsidRDefault="00370B4F" w:rsidP="008E63F2">
      <w:pPr>
        <w:autoSpaceDE w:val="0"/>
        <w:autoSpaceDN w:val="0"/>
        <w:adjustRightInd w:val="0"/>
        <w:ind w:left="709"/>
        <w:jc w:val="both"/>
        <w:outlineLvl w:val="3"/>
        <w:rPr>
          <w:sz w:val="22"/>
          <w:szCs w:val="22"/>
        </w:rPr>
      </w:pPr>
      <w:r w:rsidRPr="00462803">
        <w:rPr>
          <w:b/>
          <w:sz w:val="22"/>
          <w:szCs w:val="22"/>
        </w:rPr>
        <w:t>4.3</w:t>
      </w:r>
      <w:r w:rsidR="008E63F2" w:rsidRPr="00462803">
        <w:rPr>
          <w:b/>
          <w:sz w:val="22"/>
          <w:szCs w:val="22"/>
        </w:rPr>
        <w:t>.1.</w:t>
      </w:r>
      <w:r w:rsidR="008E63F2" w:rsidRPr="00462803">
        <w:rPr>
          <w:sz w:val="22"/>
          <w:szCs w:val="22"/>
        </w:rPr>
        <w:t xml:space="preserve"> Em caso de alteração de conta bancária, deverá comunicar, formalmente, à Secretaria Municipal de Fazenda para que seja feita a retificação da conta cadastrada.</w:t>
      </w:r>
    </w:p>
    <w:p w:rsidR="008E63F2" w:rsidRPr="00462803" w:rsidRDefault="00370B4F" w:rsidP="008E63F2">
      <w:pPr>
        <w:jc w:val="both"/>
        <w:rPr>
          <w:rFonts w:eastAsia="Microsoft YaHei"/>
          <w:b/>
          <w:sz w:val="22"/>
          <w:szCs w:val="22"/>
        </w:rPr>
      </w:pPr>
      <w:r w:rsidRPr="00462803">
        <w:rPr>
          <w:b/>
          <w:bCs/>
          <w:sz w:val="22"/>
          <w:szCs w:val="22"/>
        </w:rPr>
        <w:t>4.4</w:t>
      </w:r>
      <w:r w:rsidR="008E63F2" w:rsidRPr="00462803">
        <w:rPr>
          <w:b/>
          <w:bCs/>
          <w:sz w:val="22"/>
          <w:szCs w:val="22"/>
        </w:rPr>
        <w:t xml:space="preserve">. </w:t>
      </w:r>
      <w:r w:rsidR="008E63F2" w:rsidRPr="00462803">
        <w:rPr>
          <w:sz w:val="22"/>
          <w:szCs w:val="22"/>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E63F2" w:rsidRPr="00462803" w:rsidRDefault="008E63F2" w:rsidP="008E63F2">
      <w:pPr>
        <w:rPr>
          <w:color w:val="FFFFFF" w:themeColor="background1"/>
          <w:sz w:val="22"/>
          <w:szCs w:val="22"/>
        </w:rPr>
      </w:pPr>
    </w:p>
    <w:p w:rsidR="008E63F2" w:rsidRPr="00462803" w:rsidRDefault="008E63F2" w:rsidP="008E63F2">
      <w:pPr>
        <w:shd w:val="clear" w:color="auto" w:fill="808080" w:themeFill="background1" w:themeFillShade="80"/>
        <w:rPr>
          <w:b/>
          <w:color w:val="FFFFFF" w:themeColor="background1"/>
          <w:sz w:val="22"/>
          <w:szCs w:val="22"/>
        </w:rPr>
      </w:pPr>
      <w:r w:rsidRPr="00462803">
        <w:rPr>
          <w:b/>
          <w:color w:val="FFFFFF" w:themeColor="background1"/>
          <w:sz w:val="22"/>
          <w:szCs w:val="22"/>
        </w:rPr>
        <w:t>5. CLÁUSULA QUINTA – DO REEQUILÍBRIO E ALTERAÇÕES CONTRATUAIS</w:t>
      </w:r>
    </w:p>
    <w:p w:rsidR="008E63F2" w:rsidRPr="00462803" w:rsidRDefault="008E63F2" w:rsidP="008E63F2">
      <w:pPr>
        <w:jc w:val="both"/>
        <w:rPr>
          <w:sz w:val="22"/>
          <w:szCs w:val="22"/>
        </w:rPr>
      </w:pPr>
      <w:r w:rsidRPr="00462803">
        <w:rPr>
          <w:b/>
          <w:sz w:val="22"/>
          <w:szCs w:val="22"/>
        </w:rPr>
        <w:t>5.1.</w:t>
      </w:r>
      <w:r w:rsidRPr="00462803">
        <w:rPr>
          <w:sz w:val="22"/>
          <w:szCs w:val="22"/>
        </w:rPr>
        <w:t xml:space="preserve"> O MUNICÍPIO e o CONTRATADO poderão restabelecer o </w:t>
      </w:r>
      <w:r w:rsidRPr="00462803">
        <w:rPr>
          <w:b/>
          <w:sz w:val="22"/>
          <w:szCs w:val="22"/>
        </w:rPr>
        <w:t>equilíbrio econômico-financeiro</w:t>
      </w:r>
      <w:r w:rsidRPr="00462803">
        <w:rPr>
          <w:sz w:val="22"/>
          <w:szCs w:val="22"/>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63F2" w:rsidRPr="00462803" w:rsidRDefault="008E63F2" w:rsidP="008E63F2">
      <w:pPr>
        <w:jc w:val="both"/>
        <w:rPr>
          <w:color w:val="000000"/>
          <w:sz w:val="22"/>
          <w:szCs w:val="22"/>
        </w:rPr>
      </w:pPr>
      <w:r w:rsidRPr="00462803">
        <w:rPr>
          <w:b/>
          <w:color w:val="000000"/>
          <w:sz w:val="22"/>
          <w:szCs w:val="22"/>
        </w:rPr>
        <w:t xml:space="preserve">5.2. </w:t>
      </w:r>
      <w:r w:rsidRPr="00462803">
        <w:rPr>
          <w:color w:val="000000"/>
          <w:sz w:val="22"/>
          <w:szCs w:val="22"/>
        </w:rPr>
        <w:t>A simples apresentação de notas fiscais de aquisição, por si só, não justificará a concessão de reequilíbrio contratual.</w:t>
      </w:r>
    </w:p>
    <w:p w:rsidR="008E63F2" w:rsidRPr="00462803" w:rsidRDefault="008E63F2" w:rsidP="008E63F2">
      <w:pPr>
        <w:rPr>
          <w:color w:val="FFFFFF" w:themeColor="background1"/>
          <w:sz w:val="22"/>
          <w:szCs w:val="22"/>
        </w:rPr>
      </w:pPr>
    </w:p>
    <w:p w:rsidR="008E63F2" w:rsidRPr="00462803" w:rsidRDefault="008E63F2" w:rsidP="008E63F2">
      <w:pPr>
        <w:shd w:val="clear" w:color="auto" w:fill="808080" w:themeFill="background1" w:themeFillShade="80"/>
        <w:rPr>
          <w:b/>
          <w:color w:val="FFFFFF" w:themeColor="background1"/>
          <w:sz w:val="22"/>
          <w:szCs w:val="22"/>
        </w:rPr>
      </w:pPr>
      <w:r w:rsidRPr="00462803">
        <w:rPr>
          <w:b/>
          <w:color w:val="FFFFFF" w:themeColor="background1"/>
          <w:sz w:val="22"/>
          <w:szCs w:val="22"/>
        </w:rPr>
        <w:t>6. CLÁUSULA SEXTA – DA DOTAÇÃO ORÇAMENTÁRIA</w:t>
      </w:r>
    </w:p>
    <w:p w:rsidR="008E63F2" w:rsidRPr="00462803" w:rsidRDefault="008E63F2" w:rsidP="008E63F2">
      <w:pPr>
        <w:jc w:val="both"/>
        <w:rPr>
          <w:rFonts w:eastAsia="Microsoft YaHei"/>
          <w:sz w:val="22"/>
          <w:szCs w:val="22"/>
        </w:rPr>
      </w:pPr>
      <w:r w:rsidRPr="00462803">
        <w:rPr>
          <w:rFonts w:eastAsia="Microsoft YaHei"/>
          <w:b/>
          <w:sz w:val="22"/>
          <w:szCs w:val="22"/>
        </w:rPr>
        <w:t>6.1.</w:t>
      </w:r>
      <w:r w:rsidRPr="00462803">
        <w:rPr>
          <w:rFonts w:eastAsia="Microsoft YaHei"/>
          <w:sz w:val="22"/>
          <w:szCs w:val="22"/>
        </w:rPr>
        <w:t xml:space="preserve"> A despesa com as aquisições correrá à conta das dotações orçamentárias abaixo, relativas ao exercício de 2020:</w:t>
      </w:r>
    </w:p>
    <w:p w:rsidR="008E63F2" w:rsidRPr="00462803" w:rsidRDefault="008E63F2" w:rsidP="008E63F2">
      <w:pPr>
        <w:jc w:val="both"/>
        <w:rPr>
          <w:b/>
          <w:noProof/>
          <w:sz w:val="22"/>
          <w:szCs w:val="22"/>
        </w:rPr>
      </w:pPr>
      <w:r w:rsidRPr="00462803">
        <w:rPr>
          <w:b/>
          <w:noProof/>
          <w:sz w:val="22"/>
          <w:szCs w:val="22"/>
        </w:rPr>
        <w:t>Ficha: 548 - 02.08.01.15.452.1501.2046.3.3.90.30.00.Material de Consumo</w:t>
      </w:r>
    </w:p>
    <w:p w:rsidR="008E63F2" w:rsidRPr="00462803" w:rsidRDefault="008E63F2" w:rsidP="008E63F2">
      <w:pPr>
        <w:rPr>
          <w:rFonts w:eastAsia="Microsoft YaHei"/>
          <w:sz w:val="22"/>
          <w:szCs w:val="22"/>
        </w:rPr>
      </w:pPr>
      <w:r w:rsidRPr="00462803">
        <w:rPr>
          <w:rFonts w:eastAsia="Microsoft YaHei"/>
          <w:b/>
          <w:sz w:val="22"/>
          <w:szCs w:val="22"/>
        </w:rPr>
        <w:t>6.2.</w:t>
      </w:r>
      <w:r w:rsidRPr="00462803">
        <w:rPr>
          <w:rFonts w:eastAsia="Microsoft YaHei"/>
          <w:sz w:val="22"/>
          <w:szCs w:val="22"/>
        </w:rPr>
        <w:t xml:space="preserve"> Havendo necessidade, poderão ser acrescentadas novas dotações ao processo por meio de </w:t>
      </w:r>
      <w:proofErr w:type="spellStart"/>
      <w:r w:rsidRPr="00462803">
        <w:rPr>
          <w:rFonts w:eastAsia="Microsoft YaHei"/>
          <w:sz w:val="22"/>
          <w:szCs w:val="22"/>
        </w:rPr>
        <w:t>apostilamento</w:t>
      </w:r>
      <w:proofErr w:type="spellEnd"/>
      <w:r w:rsidRPr="00462803">
        <w:rPr>
          <w:rFonts w:eastAsia="Microsoft YaHei"/>
          <w:sz w:val="22"/>
          <w:szCs w:val="22"/>
        </w:rPr>
        <w:t xml:space="preserve"> de ficha</w:t>
      </w:r>
    </w:p>
    <w:p w:rsidR="00633798" w:rsidRPr="00462803" w:rsidRDefault="00633798" w:rsidP="008E63F2">
      <w:pPr>
        <w:rPr>
          <w:color w:val="FFFFFF" w:themeColor="background1"/>
          <w:sz w:val="22"/>
          <w:szCs w:val="22"/>
        </w:rPr>
      </w:pPr>
    </w:p>
    <w:p w:rsidR="008E63F2" w:rsidRPr="00462803" w:rsidRDefault="008E63F2" w:rsidP="008E63F2">
      <w:pPr>
        <w:shd w:val="clear" w:color="auto" w:fill="808080" w:themeFill="background1" w:themeFillShade="80"/>
        <w:rPr>
          <w:b/>
          <w:color w:val="FFFFFF" w:themeColor="background1"/>
          <w:sz w:val="22"/>
          <w:szCs w:val="22"/>
        </w:rPr>
      </w:pPr>
      <w:r w:rsidRPr="00462803">
        <w:rPr>
          <w:b/>
          <w:color w:val="FFFFFF" w:themeColor="background1"/>
          <w:sz w:val="22"/>
          <w:szCs w:val="22"/>
        </w:rPr>
        <w:t>7. CLÁUSULA SÉTIMA – DAS ESPECIFICAÇÕES DO CONTRATO E DO PRAZO</w:t>
      </w:r>
    </w:p>
    <w:p w:rsidR="008E63F2" w:rsidRPr="00462803" w:rsidRDefault="008E63F2" w:rsidP="008E63F2">
      <w:pPr>
        <w:jc w:val="both"/>
        <w:rPr>
          <w:b/>
          <w:sz w:val="22"/>
          <w:szCs w:val="22"/>
        </w:rPr>
      </w:pPr>
      <w:r w:rsidRPr="00462803">
        <w:rPr>
          <w:b/>
          <w:sz w:val="22"/>
          <w:szCs w:val="22"/>
        </w:rPr>
        <w:t xml:space="preserve">7,1. </w:t>
      </w:r>
      <w:r w:rsidRPr="00462803">
        <w:rPr>
          <w:sz w:val="22"/>
          <w:szCs w:val="22"/>
        </w:rPr>
        <w:t xml:space="preserve">Esta contratação terá vigência por 12 (doze) meses a partir da data de assinatura do contrato, findando em </w:t>
      </w:r>
      <w:r w:rsidR="00D92C1A" w:rsidRPr="00462803">
        <w:rPr>
          <w:sz w:val="22"/>
          <w:szCs w:val="22"/>
        </w:rPr>
        <w:t>31</w:t>
      </w:r>
      <w:r w:rsidRPr="00462803">
        <w:rPr>
          <w:sz w:val="22"/>
          <w:szCs w:val="22"/>
        </w:rPr>
        <w:t xml:space="preserve">de </w:t>
      </w:r>
      <w:r w:rsidR="00D92C1A" w:rsidRPr="00462803">
        <w:rPr>
          <w:sz w:val="22"/>
          <w:szCs w:val="22"/>
        </w:rPr>
        <w:t>janeiro</w:t>
      </w:r>
      <w:r w:rsidRPr="00462803">
        <w:rPr>
          <w:sz w:val="22"/>
          <w:szCs w:val="22"/>
        </w:rPr>
        <w:t xml:space="preserve"> de 2021.</w:t>
      </w:r>
    </w:p>
    <w:p w:rsidR="008E63F2" w:rsidRPr="00462803" w:rsidRDefault="008E63F2" w:rsidP="008E63F2">
      <w:pPr>
        <w:jc w:val="both"/>
        <w:rPr>
          <w:sz w:val="22"/>
          <w:szCs w:val="22"/>
        </w:rPr>
      </w:pPr>
      <w:r w:rsidRPr="00462803">
        <w:rPr>
          <w:b/>
          <w:sz w:val="22"/>
          <w:szCs w:val="22"/>
        </w:rPr>
        <w:lastRenderedPageBreak/>
        <w:t xml:space="preserve">7,2. </w:t>
      </w:r>
      <w:r w:rsidRPr="00462803">
        <w:rPr>
          <w:sz w:val="22"/>
          <w:szCs w:val="22"/>
        </w:rPr>
        <w:t>O contrato poderá ser prorrogado caso haja interesse entre as partes desde que em conformidade com o art. 57 da lei 8.666/93 e poderá sofrer alterações fundamentadas no art.65 da mesma Lei.</w:t>
      </w:r>
    </w:p>
    <w:p w:rsidR="008E63F2" w:rsidRPr="00462803" w:rsidRDefault="008E63F2" w:rsidP="008E63F2">
      <w:pPr>
        <w:jc w:val="both"/>
        <w:rPr>
          <w:sz w:val="22"/>
          <w:szCs w:val="22"/>
        </w:rPr>
      </w:pPr>
      <w:r w:rsidRPr="00462803">
        <w:rPr>
          <w:sz w:val="22"/>
          <w:szCs w:val="22"/>
        </w:rPr>
        <w:t>3. As lajes pré-moldadas serão utilizadas nas carneiras do Cemitério Municipal, a contratação tem vigência de 12 meses.</w:t>
      </w:r>
    </w:p>
    <w:p w:rsidR="008133F8" w:rsidRPr="00462803" w:rsidRDefault="008133F8" w:rsidP="008E63F2">
      <w:pPr>
        <w:rPr>
          <w:color w:val="FFFFFF" w:themeColor="background1"/>
          <w:sz w:val="22"/>
          <w:szCs w:val="22"/>
        </w:rPr>
      </w:pPr>
    </w:p>
    <w:p w:rsidR="008E63F2" w:rsidRPr="00462803" w:rsidRDefault="008E63F2" w:rsidP="008E63F2">
      <w:pPr>
        <w:shd w:val="clear" w:color="auto" w:fill="808080" w:themeFill="background1" w:themeFillShade="80"/>
        <w:rPr>
          <w:b/>
          <w:color w:val="FFFFFF" w:themeColor="background1"/>
          <w:sz w:val="22"/>
          <w:szCs w:val="22"/>
        </w:rPr>
      </w:pPr>
      <w:r w:rsidRPr="00462803">
        <w:rPr>
          <w:b/>
          <w:color w:val="FFFFFF" w:themeColor="background1"/>
          <w:sz w:val="22"/>
          <w:szCs w:val="22"/>
        </w:rPr>
        <w:t>8. CLÁUSULA OITAVA – DA ENTREGA</w:t>
      </w:r>
    </w:p>
    <w:p w:rsidR="008E63F2" w:rsidRPr="00462803" w:rsidRDefault="008E63F2" w:rsidP="008E63F2">
      <w:pPr>
        <w:jc w:val="both"/>
        <w:rPr>
          <w:sz w:val="22"/>
          <w:szCs w:val="22"/>
        </w:rPr>
      </w:pPr>
      <w:r w:rsidRPr="00462803">
        <w:rPr>
          <w:b/>
          <w:sz w:val="22"/>
          <w:szCs w:val="22"/>
        </w:rPr>
        <w:t>8.1.</w:t>
      </w:r>
      <w:r w:rsidRPr="00462803">
        <w:rPr>
          <w:sz w:val="22"/>
          <w:szCs w:val="22"/>
        </w:rPr>
        <w:t xml:space="preserve"> O Licitante vencedor do certame se responsabiliza pelo fornecimento de forma parcelada, obedecendo aos cronogramas determinados pela secretaria solicitante, na cidade de Presidente Olegário, sem ônus para o Município.</w:t>
      </w:r>
    </w:p>
    <w:p w:rsidR="008E63F2" w:rsidRPr="00462803" w:rsidRDefault="008E63F2" w:rsidP="008E63F2">
      <w:pPr>
        <w:jc w:val="both"/>
        <w:rPr>
          <w:sz w:val="22"/>
          <w:szCs w:val="22"/>
        </w:rPr>
      </w:pPr>
      <w:r w:rsidRPr="00462803">
        <w:rPr>
          <w:b/>
          <w:sz w:val="22"/>
          <w:szCs w:val="22"/>
        </w:rPr>
        <w:t>8.2.</w:t>
      </w:r>
      <w:r w:rsidRPr="00462803">
        <w:rPr>
          <w:sz w:val="22"/>
          <w:szCs w:val="22"/>
        </w:rPr>
        <w:t xml:space="preserve"> A empresa deverá seguir o parâmetro de produção na seguinte proporção: 1 saco de cimento, 6 latas de areia, 4 latas de brita e 2 barras de ferro 5.0 para fabricação de 3m² de laje.</w:t>
      </w:r>
    </w:p>
    <w:p w:rsidR="008E63F2" w:rsidRPr="00462803" w:rsidRDefault="008E63F2" w:rsidP="008E63F2">
      <w:pPr>
        <w:jc w:val="both"/>
        <w:rPr>
          <w:sz w:val="22"/>
          <w:szCs w:val="22"/>
        </w:rPr>
      </w:pPr>
      <w:r w:rsidRPr="00462803">
        <w:rPr>
          <w:b/>
          <w:sz w:val="22"/>
          <w:szCs w:val="22"/>
        </w:rPr>
        <w:t>8.3.</w:t>
      </w:r>
      <w:r w:rsidRPr="00462803">
        <w:rPr>
          <w:sz w:val="22"/>
          <w:szCs w:val="22"/>
        </w:rPr>
        <w:t xml:space="preserve"> O prazo de entrega deverá ser de, no máximo, 10 (dez) dias consecutivos, do recebimento, pela empresa vencedora, da Nota de Autorização de Fornecimento (NAF), emitida pelo Município de Presidente Olegário.</w:t>
      </w:r>
    </w:p>
    <w:p w:rsidR="008E63F2" w:rsidRPr="00462803" w:rsidRDefault="008E63F2" w:rsidP="008E63F2">
      <w:pPr>
        <w:jc w:val="both"/>
        <w:rPr>
          <w:sz w:val="22"/>
          <w:szCs w:val="22"/>
        </w:rPr>
      </w:pPr>
      <w:r w:rsidRPr="00462803">
        <w:rPr>
          <w:b/>
          <w:sz w:val="22"/>
          <w:szCs w:val="22"/>
        </w:rPr>
        <w:t>8.4.</w:t>
      </w:r>
      <w:r w:rsidRPr="00462803">
        <w:rPr>
          <w:sz w:val="22"/>
          <w:szCs w:val="22"/>
        </w:rPr>
        <w:t xml:space="preserve"> A entrega não efetuada na forma determinada por este instrumento, especialmente pelas indicações do Anexo I do Edital – Proposta de Preços, sujeitará a contratada às penalidades previstas no presente edital.</w:t>
      </w:r>
    </w:p>
    <w:p w:rsidR="008E63F2" w:rsidRPr="00462803" w:rsidRDefault="008E63F2" w:rsidP="008E63F2">
      <w:pPr>
        <w:ind w:firstLine="567"/>
        <w:jc w:val="both"/>
        <w:rPr>
          <w:sz w:val="22"/>
          <w:szCs w:val="22"/>
        </w:rPr>
      </w:pPr>
      <w:r w:rsidRPr="00462803">
        <w:rPr>
          <w:b/>
          <w:sz w:val="22"/>
          <w:szCs w:val="22"/>
        </w:rPr>
        <w:t>8.4.1.</w:t>
      </w:r>
      <w:r w:rsidRPr="00462803">
        <w:rPr>
          <w:sz w:val="22"/>
          <w:szCs w:val="22"/>
        </w:rPr>
        <w:t xml:space="preserve"> Ao participar deste certame, as licitantes se comprometem a acompanhar o e-mail informado no ANEXO I do Edital para apurar o recebimento de NAF.</w:t>
      </w:r>
    </w:p>
    <w:p w:rsidR="008E63F2" w:rsidRPr="00462803" w:rsidRDefault="008E63F2" w:rsidP="008E63F2">
      <w:pPr>
        <w:ind w:firstLine="567"/>
        <w:jc w:val="both"/>
        <w:rPr>
          <w:sz w:val="22"/>
          <w:szCs w:val="22"/>
        </w:rPr>
      </w:pPr>
      <w:r w:rsidRPr="00462803">
        <w:rPr>
          <w:b/>
          <w:sz w:val="22"/>
          <w:szCs w:val="22"/>
        </w:rPr>
        <w:t>8.4.2.</w:t>
      </w:r>
      <w:r w:rsidRPr="00462803">
        <w:rPr>
          <w:sz w:val="22"/>
          <w:szCs w:val="22"/>
        </w:rPr>
        <w:t xml:space="preserve"> Excepcionalmente, desde que devidamente justificados e aceitos pela administração, serão tolerados pequenos atrasos na entrega.</w:t>
      </w:r>
    </w:p>
    <w:p w:rsidR="008E63F2" w:rsidRPr="00462803" w:rsidRDefault="008E63F2" w:rsidP="008E63F2">
      <w:pPr>
        <w:jc w:val="both"/>
        <w:rPr>
          <w:sz w:val="22"/>
          <w:szCs w:val="22"/>
        </w:rPr>
      </w:pPr>
      <w:r w:rsidRPr="00462803">
        <w:rPr>
          <w:b/>
          <w:sz w:val="22"/>
          <w:szCs w:val="22"/>
        </w:rPr>
        <w:t xml:space="preserve">8.5. </w:t>
      </w:r>
      <w:r w:rsidRPr="00462803">
        <w:rPr>
          <w:sz w:val="22"/>
          <w:szCs w:val="22"/>
        </w:rPr>
        <w:t>Os materiais,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8E63F2" w:rsidRPr="00462803" w:rsidRDefault="008E63F2" w:rsidP="008E63F2">
      <w:pPr>
        <w:rPr>
          <w:color w:val="FFFFFF" w:themeColor="background1"/>
          <w:sz w:val="22"/>
          <w:szCs w:val="22"/>
        </w:rPr>
      </w:pPr>
    </w:p>
    <w:p w:rsidR="008E63F2" w:rsidRPr="00462803" w:rsidRDefault="008E63F2" w:rsidP="008E63F2">
      <w:pPr>
        <w:shd w:val="clear" w:color="auto" w:fill="808080" w:themeFill="background1" w:themeFillShade="80"/>
        <w:rPr>
          <w:b/>
          <w:color w:val="FFFFFF" w:themeColor="background1"/>
          <w:sz w:val="22"/>
          <w:szCs w:val="22"/>
        </w:rPr>
      </w:pPr>
      <w:r w:rsidRPr="00462803">
        <w:rPr>
          <w:b/>
          <w:color w:val="FFFFFF" w:themeColor="background1"/>
          <w:sz w:val="22"/>
          <w:szCs w:val="22"/>
        </w:rPr>
        <w:t>9. CLÁUSULA NONA – DAS PENALIDADES</w:t>
      </w:r>
    </w:p>
    <w:p w:rsidR="008E63F2" w:rsidRPr="00462803" w:rsidRDefault="008E63F2" w:rsidP="008E63F2">
      <w:pPr>
        <w:jc w:val="both"/>
        <w:rPr>
          <w:sz w:val="22"/>
          <w:szCs w:val="22"/>
        </w:rPr>
      </w:pPr>
      <w:r w:rsidRPr="00462803">
        <w:rPr>
          <w:b/>
          <w:sz w:val="22"/>
          <w:szCs w:val="22"/>
        </w:rPr>
        <w:t>9.1.</w:t>
      </w:r>
      <w:r w:rsidRPr="00462803">
        <w:rPr>
          <w:sz w:val="22"/>
          <w:szCs w:val="22"/>
        </w:rPr>
        <w:t xml:space="preserve"> A recusa do adjudicatário em fornecer os produtos no prazo estabelecido pelo MUNICÍPIO, bem como o atraso, caracterizará descumprimento da obrigação assumida e permitirá a aplicação das seguintes sanções pelo MUNICÍPIO:</w:t>
      </w:r>
    </w:p>
    <w:p w:rsidR="008E63F2" w:rsidRPr="00462803" w:rsidRDefault="008E63F2" w:rsidP="008E63F2">
      <w:pPr>
        <w:ind w:left="567"/>
        <w:jc w:val="both"/>
        <w:rPr>
          <w:sz w:val="22"/>
          <w:szCs w:val="22"/>
        </w:rPr>
      </w:pPr>
      <w:r w:rsidRPr="00462803">
        <w:rPr>
          <w:b/>
          <w:sz w:val="22"/>
          <w:szCs w:val="22"/>
        </w:rPr>
        <w:t>9.1.1.</w:t>
      </w:r>
      <w:r w:rsidRPr="00462803">
        <w:rPr>
          <w:sz w:val="22"/>
          <w:szCs w:val="22"/>
        </w:rPr>
        <w:t>advertência, que será aplicada sempre por escrito;</w:t>
      </w:r>
    </w:p>
    <w:p w:rsidR="008E63F2" w:rsidRPr="00462803" w:rsidRDefault="008E63F2" w:rsidP="008E63F2">
      <w:pPr>
        <w:ind w:left="567"/>
        <w:jc w:val="both"/>
        <w:rPr>
          <w:sz w:val="22"/>
          <w:szCs w:val="22"/>
        </w:rPr>
      </w:pPr>
      <w:r w:rsidRPr="00462803">
        <w:rPr>
          <w:b/>
          <w:sz w:val="22"/>
          <w:szCs w:val="22"/>
        </w:rPr>
        <w:t>9.1.2.</w:t>
      </w:r>
      <w:r w:rsidRPr="00462803">
        <w:rPr>
          <w:sz w:val="22"/>
          <w:szCs w:val="22"/>
        </w:rPr>
        <w:t>multas;</w:t>
      </w:r>
    </w:p>
    <w:p w:rsidR="008E63F2" w:rsidRPr="00462803" w:rsidRDefault="008E63F2" w:rsidP="008E63F2">
      <w:pPr>
        <w:ind w:left="567"/>
        <w:jc w:val="both"/>
        <w:rPr>
          <w:sz w:val="22"/>
          <w:szCs w:val="22"/>
        </w:rPr>
      </w:pPr>
      <w:r w:rsidRPr="00462803">
        <w:rPr>
          <w:b/>
          <w:sz w:val="22"/>
          <w:szCs w:val="22"/>
        </w:rPr>
        <w:t>9.1.3.</w:t>
      </w:r>
      <w:r w:rsidRPr="00462803">
        <w:rPr>
          <w:sz w:val="22"/>
          <w:szCs w:val="22"/>
        </w:rPr>
        <w:t>suspensão temporária do direito de licitar com o Município de Presidente Olegário;</w:t>
      </w:r>
    </w:p>
    <w:p w:rsidR="008E63F2" w:rsidRPr="00462803" w:rsidRDefault="008E63F2" w:rsidP="008E63F2">
      <w:pPr>
        <w:ind w:left="567"/>
        <w:jc w:val="both"/>
        <w:rPr>
          <w:sz w:val="22"/>
          <w:szCs w:val="22"/>
        </w:rPr>
      </w:pPr>
      <w:r w:rsidRPr="00462803">
        <w:rPr>
          <w:b/>
          <w:sz w:val="22"/>
          <w:szCs w:val="22"/>
        </w:rPr>
        <w:t>9.1.4.</w:t>
      </w:r>
      <w:r w:rsidRPr="00462803">
        <w:rPr>
          <w:sz w:val="22"/>
          <w:szCs w:val="22"/>
        </w:rPr>
        <w:t>indenização ao MUNICÍPIO da diferença de custo para aquisição dos produtos de outro licitante;</w:t>
      </w:r>
    </w:p>
    <w:p w:rsidR="008E63F2" w:rsidRPr="00462803" w:rsidRDefault="008E63F2" w:rsidP="008E63F2">
      <w:pPr>
        <w:ind w:left="567"/>
        <w:jc w:val="both"/>
        <w:rPr>
          <w:sz w:val="22"/>
          <w:szCs w:val="22"/>
        </w:rPr>
      </w:pPr>
      <w:r w:rsidRPr="00462803">
        <w:rPr>
          <w:b/>
          <w:sz w:val="22"/>
          <w:szCs w:val="22"/>
        </w:rPr>
        <w:t>9.1.5.</w:t>
      </w:r>
      <w:r w:rsidRPr="00462803">
        <w:rPr>
          <w:sz w:val="22"/>
          <w:szCs w:val="22"/>
        </w:rPr>
        <w:t>declaração de inidoneidade para licitar e contratar com a Administração Pública, no prazo não superior a cinco anos.</w:t>
      </w:r>
    </w:p>
    <w:p w:rsidR="008E63F2" w:rsidRPr="00462803" w:rsidRDefault="008E63F2" w:rsidP="008E63F2">
      <w:pPr>
        <w:jc w:val="both"/>
        <w:rPr>
          <w:sz w:val="22"/>
          <w:szCs w:val="22"/>
        </w:rPr>
      </w:pPr>
      <w:r w:rsidRPr="00462803">
        <w:rPr>
          <w:b/>
          <w:sz w:val="22"/>
          <w:szCs w:val="22"/>
        </w:rPr>
        <w:t>9.2.</w:t>
      </w:r>
      <w:r w:rsidRPr="00462803">
        <w:rPr>
          <w:sz w:val="22"/>
          <w:szCs w:val="22"/>
        </w:rPr>
        <w:t xml:space="preserve"> Será aplicada multa a razão de 0,3% (três décimos por cento) sobre o valor total do fornecimento, por dia de atraso na inexecução do contrato;</w:t>
      </w:r>
    </w:p>
    <w:p w:rsidR="008E63F2" w:rsidRPr="00462803" w:rsidRDefault="008E63F2" w:rsidP="008E63F2">
      <w:pPr>
        <w:jc w:val="both"/>
        <w:rPr>
          <w:sz w:val="22"/>
          <w:szCs w:val="22"/>
        </w:rPr>
      </w:pPr>
      <w:r w:rsidRPr="00462803">
        <w:rPr>
          <w:b/>
          <w:sz w:val="22"/>
          <w:szCs w:val="22"/>
        </w:rPr>
        <w:t>9.3.</w:t>
      </w:r>
      <w:r w:rsidRPr="00462803">
        <w:rPr>
          <w:sz w:val="22"/>
          <w:szCs w:val="22"/>
        </w:rPr>
        <w:t xml:space="preserve"> Será aplicada multa a razão de 3,0% (três por cento) sobre o valor total do fornecimento, por inexecução parcial das obrigações contratuais;</w:t>
      </w:r>
    </w:p>
    <w:p w:rsidR="008E63F2" w:rsidRPr="00462803" w:rsidRDefault="008E63F2" w:rsidP="008E63F2">
      <w:pPr>
        <w:jc w:val="both"/>
        <w:rPr>
          <w:sz w:val="22"/>
          <w:szCs w:val="22"/>
        </w:rPr>
      </w:pPr>
      <w:r w:rsidRPr="00462803">
        <w:rPr>
          <w:b/>
          <w:sz w:val="22"/>
          <w:szCs w:val="22"/>
        </w:rPr>
        <w:t>9.4.</w:t>
      </w:r>
      <w:r w:rsidRPr="00462803">
        <w:rPr>
          <w:sz w:val="22"/>
          <w:szCs w:val="22"/>
        </w:rPr>
        <w:t xml:space="preserve"> O valor máximo das multas não poderá exceder, cumulativamente, a 10% (dez por cento) do valor da aquisição;</w:t>
      </w:r>
    </w:p>
    <w:p w:rsidR="008E63F2" w:rsidRPr="00462803" w:rsidRDefault="008E63F2" w:rsidP="008E63F2">
      <w:pPr>
        <w:jc w:val="both"/>
        <w:rPr>
          <w:sz w:val="22"/>
          <w:szCs w:val="22"/>
        </w:rPr>
      </w:pPr>
      <w:r w:rsidRPr="00462803">
        <w:rPr>
          <w:b/>
          <w:sz w:val="22"/>
          <w:szCs w:val="22"/>
        </w:rPr>
        <w:t>9.5.</w:t>
      </w:r>
      <w:r w:rsidRPr="00462803">
        <w:rPr>
          <w:sz w:val="22"/>
          <w:szCs w:val="22"/>
        </w:rPr>
        <w:t xml:space="preserve"> As sanções previstas neste capítulo poderão ser aplicadas cumulativamente, ou não, de acordo com a gravidade da infração, facultada ampla defesa ao LICITANTE, no prazo de cinco dias úteis a contar da intimação do ato;</w:t>
      </w:r>
    </w:p>
    <w:p w:rsidR="008E63F2" w:rsidRPr="00462803" w:rsidRDefault="008E63F2" w:rsidP="008E63F2">
      <w:pPr>
        <w:jc w:val="both"/>
        <w:rPr>
          <w:sz w:val="22"/>
          <w:szCs w:val="22"/>
        </w:rPr>
      </w:pPr>
      <w:r w:rsidRPr="00462803">
        <w:rPr>
          <w:b/>
          <w:sz w:val="22"/>
          <w:szCs w:val="22"/>
        </w:rPr>
        <w:t>9.6.</w:t>
      </w:r>
      <w:r w:rsidRPr="00462803">
        <w:rPr>
          <w:sz w:val="22"/>
          <w:szCs w:val="22"/>
        </w:rPr>
        <w:t xml:space="preserve"> Extensão das penalidades:</w:t>
      </w:r>
    </w:p>
    <w:p w:rsidR="008E63F2" w:rsidRPr="00462803" w:rsidRDefault="008E63F2" w:rsidP="008E63F2">
      <w:pPr>
        <w:ind w:left="567"/>
        <w:jc w:val="both"/>
        <w:rPr>
          <w:sz w:val="22"/>
          <w:szCs w:val="22"/>
        </w:rPr>
      </w:pPr>
      <w:r w:rsidRPr="00462803">
        <w:rPr>
          <w:b/>
          <w:sz w:val="22"/>
          <w:szCs w:val="22"/>
        </w:rPr>
        <w:t>9.6.1.</w:t>
      </w:r>
      <w:r w:rsidRPr="00462803">
        <w:rPr>
          <w:sz w:val="22"/>
          <w:szCs w:val="22"/>
        </w:rPr>
        <w:t xml:space="preserve"> A sanção de suspensão de participar em licitação e contratar com a Administração Pública poderá ser também aplicada àqueles que:</w:t>
      </w:r>
    </w:p>
    <w:p w:rsidR="008E63F2" w:rsidRPr="00462803" w:rsidRDefault="008E63F2" w:rsidP="008E63F2">
      <w:pPr>
        <w:ind w:left="1134"/>
        <w:jc w:val="both"/>
        <w:rPr>
          <w:sz w:val="22"/>
          <w:szCs w:val="22"/>
        </w:rPr>
      </w:pPr>
      <w:r w:rsidRPr="00462803">
        <w:rPr>
          <w:sz w:val="22"/>
          <w:szCs w:val="22"/>
        </w:rPr>
        <w:t>a) retardarem a execução do pregão;</w:t>
      </w:r>
    </w:p>
    <w:p w:rsidR="008E63F2" w:rsidRPr="00462803" w:rsidRDefault="008E63F2" w:rsidP="008E63F2">
      <w:pPr>
        <w:ind w:left="1134"/>
        <w:jc w:val="both"/>
        <w:rPr>
          <w:sz w:val="22"/>
          <w:szCs w:val="22"/>
        </w:rPr>
      </w:pPr>
      <w:r w:rsidRPr="00462803">
        <w:rPr>
          <w:sz w:val="22"/>
          <w:szCs w:val="22"/>
        </w:rPr>
        <w:t>b) demonstrarem não possuir idoneidade para contratar com a Administração;</w:t>
      </w:r>
    </w:p>
    <w:p w:rsidR="008E63F2" w:rsidRDefault="008E63F2" w:rsidP="008E63F2">
      <w:pPr>
        <w:ind w:left="1134"/>
        <w:jc w:val="both"/>
        <w:rPr>
          <w:sz w:val="22"/>
          <w:szCs w:val="22"/>
        </w:rPr>
      </w:pPr>
      <w:r w:rsidRPr="00462803">
        <w:rPr>
          <w:sz w:val="22"/>
          <w:szCs w:val="22"/>
        </w:rPr>
        <w:t>c) fizerem declaração falsa ou cometerem fraude fiscal.</w:t>
      </w:r>
    </w:p>
    <w:p w:rsidR="00F225C0" w:rsidRPr="00462803" w:rsidRDefault="00F225C0" w:rsidP="008E63F2">
      <w:pPr>
        <w:ind w:left="1134"/>
        <w:jc w:val="both"/>
        <w:rPr>
          <w:sz w:val="22"/>
          <w:szCs w:val="22"/>
        </w:rPr>
      </w:pPr>
    </w:p>
    <w:p w:rsidR="008E63F2" w:rsidRPr="00462803" w:rsidRDefault="008E63F2" w:rsidP="008E63F2">
      <w:pPr>
        <w:shd w:val="clear" w:color="auto" w:fill="808080" w:themeFill="background1" w:themeFillShade="80"/>
        <w:rPr>
          <w:b/>
          <w:color w:val="FFFFFF" w:themeColor="background1"/>
          <w:sz w:val="22"/>
          <w:szCs w:val="22"/>
        </w:rPr>
      </w:pPr>
      <w:r w:rsidRPr="00462803">
        <w:rPr>
          <w:b/>
          <w:color w:val="FFFFFF" w:themeColor="background1"/>
          <w:sz w:val="22"/>
          <w:szCs w:val="22"/>
        </w:rPr>
        <w:lastRenderedPageBreak/>
        <w:t>10. CLÁUSULA DÉCIMA – DO FORO</w:t>
      </w:r>
    </w:p>
    <w:p w:rsidR="008E63F2" w:rsidRPr="00462803" w:rsidRDefault="008E63F2" w:rsidP="008E63F2">
      <w:pPr>
        <w:jc w:val="both"/>
        <w:rPr>
          <w:sz w:val="22"/>
          <w:szCs w:val="22"/>
        </w:rPr>
      </w:pPr>
      <w:r w:rsidRPr="00462803">
        <w:rPr>
          <w:b/>
          <w:sz w:val="22"/>
          <w:szCs w:val="22"/>
        </w:rPr>
        <w:t xml:space="preserve">10.1. </w:t>
      </w:r>
      <w:r w:rsidRPr="00462803">
        <w:rPr>
          <w:sz w:val="22"/>
          <w:szCs w:val="22"/>
        </w:rPr>
        <w:t>Fica eleito o foro da Comarca de Presidente Olegário – MG, como único competente para dirimir as dúvidas ou controvérsias resultantes da interpretação desta ata, renunciando a qualquer outro por mais privilegiado que seja.</w:t>
      </w:r>
    </w:p>
    <w:p w:rsidR="008E63F2" w:rsidRPr="00462803" w:rsidRDefault="008E63F2" w:rsidP="008E63F2">
      <w:pPr>
        <w:jc w:val="both"/>
        <w:rPr>
          <w:sz w:val="22"/>
          <w:szCs w:val="22"/>
        </w:rPr>
      </w:pPr>
      <w:r w:rsidRPr="00462803">
        <w:rPr>
          <w:sz w:val="22"/>
          <w:szCs w:val="22"/>
        </w:rPr>
        <w:t>E por estarem assim ajustadas, as partes, com as testemunhas abaixo, assinam o presente instrumento em 03 (três) vias de igual teor e forma.</w:t>
      </w:r>
    </w:p>
    <w:p w:rsidR="008E63F2" w:rsidRPr="00462803" w:rsidRDefault="00ED1F06" w:rsidP="008E63F2">
      <w:pPr>
        <w:overflowPunct w:val="0"/>
        <w:autoSpaceDE w:val="0"/>
        <w:autoSpaceDN w:val="0"/>
        <w:adjustRightInd w:val="0"/>
        <w:jc w:val="right"/>
        <w:rPr>
          <w:sz w:val="22"/>
          <w:szCs w:val="22"/>
        </w:rPr>
      </w:pPr>
      <w:r w:rsidRPr="00462803">
        <w:rPr>
          <w:sz w:val="22"/>
          <w:szCs w:val="22"/>
        </w:rPr>
        <w:t>Presidente Olegário/MG, 31 de janeiro</w:t>
      </w:r>
      <w:r w:rsidR="008E63F2" w:rsidRPr="00462803">
        <w:rPr>
          <w:sz w:val="22"/>
          <w:szCs w:val="22"/>
        </w:rPr>
        <w:t xml:space="preserve"> de 2020.</w:t>
      </w:r>
    </w:p>
    <w:p w:rsidR="008E63F2" w:rsidRPr="00462803" w:rsidRDefault="008E63F2" w:rsidP="008E63F2">
      <w:pPr>
        <w:overflowPunct w:val="0"/>
        <w:autoSpaceDE w:val="0"/>
        <w:autoSpaceDN w:val="0"/>
        <w:adjustRightInd w:val="0"/>
        <w:jc w:val="right"/>
        <w:rPr>
          <w:sz w:val="22"/>
          <w:szCs w:val="22"/>
        </w:rPr>
      </w:pPr>
    </w:p>
    <w:p w:rsidR="00BC6C27" w:rsidRPr="00462803" w:rsidRDefault="00BC6C27" w:rsidP="008E63F2">
      <w:pPr>
        <w:overflowPunct w:val="0"/>
        <w:autoSpaceDE w:val="0"/>
        <w:autoSpaceDN w:val="0"/>
        <w:adjustRightInd w:val="0"/>
        <w:jc w:val="right"/>
        <w:rPr>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8E63F2" w:rsidRPr="00462803" w:rsidTr="00ED1F06">
        <w:trPr>
          <w:jc w:val="center"/>
        </w:trPr>
        <w:tc>
          <w:tcPr>
            <w:tcW w:w="8720" w:type="dxa"/>
          </w:tcPr>
          <w:p w:rsidR="008E63F2" w:rsidRPr="00462803" w:rsidRDefault="008E63F2" w:rsidP="006B42A4">
            <w:pPr>
              <w:jc w:val="center"/>
              <w:rPr>
                <w:b/>
                <w:bCs/>
                <w:sz w:val="22"/>
                <w:szCs w:val="22"/>
              </w:rPr>
            </w:pPr>
            <w:r w:rsidRPr="00462803">
              <w:rPr>
                <w:b/>
                <w:bCs/>
                <w:sz w:val="22"/>
                <w:szCs w:val="22"/>
              </w:rPr>
              <w:t>MUNICÍPIO DE PRESIDENTE OLEGÁRIO</w:t>
            </w:r>
          </w:p>
          <w:p w:rsidR="008E63F2" w:rsidRPr="00462803" w:rsidRDefault="008E63F2" w:rsidP="006B42A4">
            <w:pPr>
              <w:jc w:val="center"/>
              <w:rPr>
                <w:bCs/>
                <w:sz w:val="22"/>
                <w:szCs w:val="22"/>
              </w:rPr>
            </w:pPr>
            <w:r w:rsidRPr="00462803">
              <w:rPr>
                <w:bCs/>
                <w:sz w:val="22"/>
                <w:szCs w:val="22"/>
              </w:rPr>
              <w:t>João Carlos Nogueira de Castilho</w:t>
            </w:r>
          </w:p>
          <w:p w:rsidR="008E63F2" w:rsidRPr="00462803" w:rsidRDefault="008E63F2" w:rsidP="006B42A4">
            <w:pPr>
              <w:jc w:val="center"/>
              <w:rPr>
                <w:bCs/>
                <w:sz w:val="22"/>
                <w:szCs w:val="22"/>
              </w:rPr>
            </w:pPr>
            <w:r w:rsidRPr="00462803">
              <w:rPr>
                <w:bCs/>
                <w:sz w:val="22"/>
                <w:szCs w:val="22"/>
              </w:rPr>
              <w:t>Prefeito Municipal</w:t>
            </w:r>
          </w:p>
          <w:p w:rsidR="008E63F2" w:rsidRPr="00462803" w:rsidRDefault="008E63F2" w:rsidP="006B42A4">
            <w:pPr>
              <w:jc w:val="center"/>
              <w:rPr>
                <w:bCs/>
                <w:sz w:val="22"/>
                <w:szCs w:val="22"/>
              </w:rPr>
            </w:pPr>
          </w:p>
        </w:tc>
      </w:tr>
    </w:tbl>
    <w:p w:rsidR="00ED1F06" w:rsidRPr="00462803" w:rsidRDefault="00ED1F06" w:rsidP="00ED1F06">
      <w:pPr>
        <w:jc w:val="center"/>
        <w:rPr>
          <w:b/>
          <w:sz w:val="22"/>
          <w:szCs w:val="22"/>
        </w:rPr>
      </w:pPr>
    </w:p>
    <w:p w:rsidR="00ED1F06" w:rsidRPr="00462803" w:rsidRDefault="00ED1F06" w:rsidP="00ED1F06">
      <w:pPr>
        <w:jc w:val="center"/>
        <w:rPr>
          <w:b/>
          <w:sz w:val="22"/>
          <w:szCs w:val="22"/>
        </w:rPr>
      </w:pPr>
    </w:p>
    <w:p w:rsidR="00ED1F06" w:rsidRPr="00462803" w:rsidRDefault="00ED1F06" w:rsidP="00ED1F06">
      <w:pPr>
        <w:jc w:val="center"/>
        <w:rPr>
          <w:b/>
          <w:sz w:val="22"/>
          <w:szCs w:val="22"/>
        </w:rPr>
      </w:pPr>
      <w:r w:rsidRPr="00462803">
        <w:rPr>
          <w:b/>
          <w:sz w:val="22"/>
          <w:szCs w:val="22"/>
        </w:rPr>
        <w:t>Gilmar Caetano da Silva</w:t>
      </w:r>
    </w:p>
    <w:p w:rsidR="008E63F2" w:rsidRPr="00462803" w:rsidRDefault="00ED1F06" w:rsidP="00ED1F06">
      <w:pPr>
        <w:jc w:val="center"/>
        <w:rPr>
          <w:b/>
          <w:i/>
          <w:sz w:val="22"/>
          <w:szCs w:val="22"/>
        </w:rPr>
      </w:pPr>
      <w:r w:rsidRPr="00462803">
        <w:rPr>
          <w:sz w:val="22"/>
          <w:szCs w:val="22"/>
        </w:rPr>
        <w:t>Secretário Municipal de Obras e Serviços Públicos</w:t>
      </w:r>
    </w:p>
    <w:p w:rsidR="008E63F2" w:rsidRPr="00462803" w:rsidRDefault="008E63F2" w:rsidP="008E63F2">
      <w:pPr>
        <w:rPr>
          <w:b/>
          <w:i/>
          <w:sz w:val="22"/>
          <w:szCs w:val="22"/>
        </w:rPr>
      </w:pPr>
    </w:p>
    <w:p w:rsidR="00ED1F06" w:rsidRPr="00462803" w:rsidRDefault="00ED1F06" w:rsidP="00ED1F06">
      <w:pPr>
        <w:pStyle w:val="TableParagraph"/>
        <w:jc w:val="center"/>
        <w:rPr>
          <w:rFonts w:ascii="Times New Roman" w:hAnsi="Times New Roman" w:cs="Times New Roman"/>
          <w:b/>
          <w:lang w:val="pt-BR"/>
        </w:rPr>
      </w:pPr>
    </w:p>
    <w:p w:rsidR="00ED1F06" w:rsidRPr="00462803" w:rsidRDefault="00ED1F06" w:rsidP="00ED1F06">
      <w:pPr>
        <w:pStyle w:val="TableParagraph"/>
        <w:jc w:val="center"/>
        <w:rPr>
          <w:rFonts w:ascii="Times New Roman" w:hAnsi="Times New Roman" w:cs="Times New Roman"/>
          <w:b/>
          <w:lang w:val="pt-BR"/>
        </w:rPr>
      </w:pPr>
    </w:p>
    <w:p w:rsidR="00ED1F06" w:rsidRPr="00462803" w:rsidRDefault="00ED1F06" w:rsidP="00ED1F06">
      <w:pPr>
        <w:pStyle w:val="TableParagraph"/>
        <w:jc w:val="center"/>
        <w:rPr>
          <w:rFonts w:ascii="Times New Roman" w:hAnsi="Times New Roman" w:cs="Times New Roman"/>
          <w:b/>
          <w:lang w:val="pt-BR"/>
        </w:rPr>
      </w:pPr>
    </w:p>
    <w:p w:rsidR="00ED1F06" w:rsidRPr="00462803" w:rsidRDefault="00ED1F06" w:rsidP="00ED1F06">
      <w:pPr>
        <w:pStyle w:val="TableParagraph"/>
        <w:jc w:val="center"/>
        <w:rPr>
          <w:rFonts w:ascii="Times New Roman" w:hAnsi="Times New Roman" w:cs="Times New Roman"/>
          <w:b/>
          <w:lang w:val="pt-BR"/>
        </w:rPr>
      </w:pPr>
      <w:r w:rsidRPr="00462803">
        <w:rPr>
          <w:rFonts w:ascii="Times New Roman" w:hAnsi="Times New Roman" w:cs="Times New Roman"/>
          <w:b/>
          <w:lang w:val="pt-BR"/>
        </w:rPr>
        <w:t>ELIAS RODRIGUES MENDES 03906188612</w:t>
      </w:r>
    </w:p>
    <w:p w:rsidR="00ED1F06" w:rsidRPr="00462803" w:rsidRDefault="00ED1F06" w:rsidP="00ED1F06">
      <w:pPr>
        <w:jc w:val="center"/>
        <w:rPr>
          <w:b/>
          <w:i/>
          <w:sz w:val="22"/>
          <w:szCs w:val="22"/>
        </w:rPr>
      </w:pPr>
      <w:r w:rsidRPr="00462803">
        <w:rPr>
          <w:sz w:val="22"/>
          <w:szCs w:val="22"/>
        </w:rPr>
        <w:t>Elias Rodrigues Mendes</w:t>
      </w:r>
    </w:p>
    <w:p w:rsidR="00ED1F06" w:rsidRPr="00462803" w:rsidRDefault="00ED1F06" w:rsidP="008E63F2">
      <w:pPr>
        <w:rPr>
          <w:b/>
          <w:i/>
          <w:sz w:val="22"/>
          <w:szCs w:val="22"/>
        </w:rPr>
      </w:pPr>
    </w:p>
    <w:p w:rsidR="00ED1F06" w:rsidRPr="00462803" w:rsidRDefault="00ED1F06" w:rsidP="008E63F2">
      <w:pPr>
        <w:rPr>
          <w:b/>
          <w:sz w:val="22"/>
          <w:szCs w:val="22"/>
        </w:rPr>
      </w:pPr>
    </w:p>
    <w:p w:rsidR="00ED1F06" w:rsidRPr="00462803" w:rsidRDefault="00ED1F06" w:rsidP="008E63F2">
      <w:pPr>
        <w:rPr>
          <w:b/>
          <w:sz w:val="22"/>
          <w:szCs w:val="22"/>
        </w:rPr>
      </w:pPr>
    </w:p>
    <w:p w:rsidR="008E63F2" w:rsidRPr="00462803" w:rsidRDefault="008E63F2" w:rsidP="008E63F2">
      <w:pPr>
        <w:rPr>
          <w:sz w:val="22"/>
          <w:szCs w:val="22"/>
        </w:rPr>
      </w:pPr>
      <w:r w:rsidRPr="00462803">
        <w:rPr>
          <w:b/>
          <w:sz w:val="22"/>
          <w:szCs w:val="22"/>
        </w:rPr>
        <w:t xml:space="preserve">TESTEMUNHAS:         </w:t>
      </w:r>
      <w:r w:rsidRPr="00462803">
        <w:rPr>
          <w:sz w:val="22"/>
          <w:szCs w:val="22"/>
        </w:rPr>
        <w:t>I - ___________________________________________________</w:t>
      </w:r>
    </w:p>
    <w:p w:rsidR="008E63F2" w:rsidRPr="00462803" w:rsidRDefault="008E63F2" w:rsidP="008E63F2">
      <w:pPr>
        <w:rPr>
          <w:sz w:val="22"/>
          <w:szCs w:val="22"/>
        </w:rPr>
      </w:pPr>
    </w:p>
    <w:p w:rsidR="008E63F2" w:rsidRPr="00462803" w:rsidRDefault="008E63F2" w:rsidP="008E63F2">
      <w:pPr>
        <w:rPr>
          <w:sz w:val="22"/>
          <w:szCs w:val="22"/>
        </w:rPr>
      </w:pPr>
    </w:p>
    <w:p w:rsidR="008E63F2" w:rsidRPr="00462803" w:rsidRDefault="008E63F2" w:rsidP="008E63F2">
      <w:pPr>
        <w:ind w:firstLine="1560"/>
        <w:rPr>
          <w:sz w:val="22"/>
          <w:szCs w:val="22"/>
        </w:rPr>
      </w:pPr>
      <w:r w:rsidRPr="00462803">
        <w:rPr>
          <w:sz w:val="22"/>
          <w:szCs w:val="22"/>
        </w:rPr>
        <w:t xml:space="preserve">     II - _____________________________________________________</w:t>
      </w:r>
    </w:p>
    <w:p w:rsidR="0039286E" w:rsidRPr="00462803" w:rsidRDefault="0039286E">
      <w:pPr>
        <w:rPr>
          <w:sz w:val="22"/>
          <w:szCs w:val="22"/>
        </w:rPr>
      </w:pPr>
    </w:p>
    <w:p w:rsidR="00462803" w:rsidRPr="00462803" w:rsidRDefault="00462803">
      <w:pPr>
        <w:rPr>
          <w:sz w:val="22"/>
          <w:szCs w:val="22"/>
        </w:rPr>
      </w:pPr>
      <w:bookmarkStart w:id="0" w:name="_GoBack"/>
      <w:bookmarkEnd w:id="0"/>
    </w:p>
    <w:sectPr w:rsidR="00462803" w:rsidRPr="00462803" w:rsidSect="00F225C0">
      <w:headerReference w:type="default" r:id="rId9"/>
      <w:pgSz w:w="11906" w:h="16838"/>
      <w:pgMar w:top="11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758" w:rsidRDefault="00A37758" w:rsidP="00A37758">
      <w:r>
        <w:separator/>
      </w:r>
    </w:p>
  </w:endnote>
  <w:endnote w:type="continuationSeparator" w:id="0">
    <w:p w:rsidR="00A37758" w:rsidRDefault="00A37758" w:rsidP="00A3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758" w:rsidRDefault="00A37758" w:rsidP="00A37758">
      <w:r>
        <w:separator/>
      </w:r>
    </w:p>
  </w:footnote>
  <w:footnote w:type="continuationSeparator" w:id="0">
    <w:p w:rsidR="00A37758" w:rsidRDefault="00A37758" w:rsidP="00A377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58" w:rsidRPr="00923CB2" w:rsidRDefault="00A37758" w:rsidP="00A37758">
    <w:pPr>
      <w:spacing w:before="19" w:line="243" w:lineRule="exact"/>
      <w:ind w:right="18"/>
      <w:jc w:val="center"/>
      <w:rPr>
        <w:rFonts w:ascii="Verdana" w:hAnsi="Verdana"/>
        <w:b/>
        <w:sz w:val="20"/>
      </w:rPr>
    </w:pPr>
    <w:r w:rsidRPr="00C326B8">
      <w:rPr>
        <w:rFonts w:ascii="Verdana" w:hAnsi="Verdana"/>
        <w:b/>
        <w:noProof/>
        <w:sz w:val="20"/>
      </w:rPr>
      <w:drawing>
        <wp:anchor distT="0" distB="0" distL="0" distR="0" simplePos="0" relativeHeight="251659264" behindDoc="1" locked="0" layoutInCell="1" allowOverlap="1">
          <wp:simplePos x="0" y="0"/>
          <wp:positionH relativeFrom="page">
            <wp:posOffset>1097109</wp:posOffset>
          </wp:positionH>
          <wp:positionV relativeFrom="page">
            <wp:posOffset>350742</wp:posOffset>
          </wp:positionV>
          <wp:extent cx="583565" cy="457200"/>
          <wp:effectExtent l="19050" t="0" r="6985" b="0"/>
          <wp:wrapNone/>
          <wp:docPr id="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565" cy="457200"/>
                  </a:xfrm>
                  <a:prstGeom prst="rect">
                    <a:avLst/>
                  </a:prstGeom>
                  <a:noFill/>
                </pic:spPr>
              </pic:pic>
            </a:graphicData>
          </a:graphic>
        </wp:anchor>
      </w:drawing>
    </w:r>
    <w:r w:rsidRPr="00923CB2">
      <w:rPr>
        <w:rFonts w:ascii="Verdana" w:hAnsi="Verdana"/>
        <w:b/>
        <w:sz w:val="20"/>
      </w:rPr>
      <w:t>MUNICÍPIO DE PRESIDENTE OLEGÁRIO – MG</w:t>
    </w:r>
  </w:p>
  <w:p w:rsidR="00A37758" w:rsidRDefault="00A37758" w:rsidP="00A37758">
    <w:pPr>
      <w:spacing w:line="242" w:lineRule="auto"/>
      <w:ind w:left="1134" w:right="18"/>
      <w:jc w:val="center"/>
      <w:rPr>
        <w:rFonts w:ascii="Verdana" w:hAnsi="Verdana"/>
        <w:b/>
        <w:sz w:val="14"/>
      </w:rPr>
    </w:pPr>
    <w:r w:rsidRPr="00923CB2">
      <w:rPr>
        <w:rFonts w:ascii="Verdana" w:hAnsi="Verdana"/>
        <w:b/>
        <w:sz w:val="14"/>
      </w:rPr>
      <w:t>Praça Dr. Castilho, 10 – Centro – CEP 38750-000 – CNPJ 18.602.060/0001-40 Tel.: (34) 3811-1</w:t>
    </w:r>
    <w:r>
      <w:rPr>
        <w:rFonts w:ascii="Verdana" w:hAnsi="Verdana"/>
        <w:b/>
        <w:sz w:val="14"/>
      </w:rPr>
      <w:t>560</w:t>
    </w:r>
    <w:r w:rsidRPr="00923CB2">
      <w:rPr>
        <w:rFonts w:ascii="Verdana" w:hAnsi="Verdana"/>
        <w:b/>
        <w:sz w:val="14"/>
      </w:rPr>
      <w:t xml:space="preserve"> –</w:t>
    </w:r>
    <w:r>
      <w:rPr>
        <w:rFonts w:ascii="Verdana" w:hAnsi="Verdana"/>
        <w:b/>
        <w:sz w:val="14"/>
      </w:rPr>
      <w:t xml:space="preserve"> compradireta@po.mg.gov.br</w:t>
    </w:r>
  </w:p>
  <w:p w:rsidR="00A37758" w:rsidRPr="00923CB2" w:rsidRDefault="00212670" w:rsidP="00A37758">
    <w:pPr>
      <w:spacing w:line="242" w:lineRule="auto"/>
      <w:ind w:left="1134" w:right="18"/>
      <w:jc w:val="center"/>
      <w:rPr>
        <w:rFonts w:ascii="Verdana" w:hAnsi="Verdana"/>
        <w:b/>
        <w:sz w:val="14"/>
      </w:rPr>
    </w:pPr>
    <w:hyperlink r:id="rId2" w:history="1">
      <w:r w:rsidR="00A37758" w:rsidRPr="00923CB2">
        <w:rPr>
          <w:rStyle w:val="Hyperlink"/>
          <w:rFonts w:ascii="Verdana" w:hAnsi="Verdana"/>
          <w:b/>
          <w:sz w:val="14"/>
        </w:rPr>
        <w:t>www.po.mg.gov.br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5736D"/>
    <w:rsid w:val="001A0DD0"/>
    <w:rsid w:val="00212670"/>
    <w:rsid w:val="00370B4F"/>
    <w:rsid w:val="00373A53"/>
    <w:rsid w:val="0039286E"/>
    <w:rsid w:val="003A1A3D"/>
    <w:rsid w:val="00462803"/>
    <w:rsid w:val="00633798"/>
    <w:rsid w:val="00647FB7"/>
    <w:rsid w:val="006D47D8"/>
    <w:rsid w:val="007E7BB4"/>
    <w:rsid w:val="008133F8"/>
    <w:rsid w:val="0081747A"/>
    <w:rsid w:val="008E63F2"/>
    <w:rsid w:val="009028BA"/>
    <w:rsid w:val="009046D5"/>
    <w:rsid w:val="00962826"/>
    <w:rsid w:val="009B7D15"/>
    <w:rsid w:val="009E1E5A"/>
    <w:rsid w:val="009E2EED"/>
    <w:rsid w:val="00A33719"/>
    <w:rsid w:val="00A37758"/>
    <w:rsid w:val="00A5736D"/>
    <w:rsid w:val="00AE3BF8"/>
    <w:rsid w:val="00B90C6E"/>
    <w:rsid w:val="00BC6C27"/>
    <w:rsid w:val="00CB79C2"/>
    <w:rsid w:val="00D92C1A"/>
    <w:rsid w:val="00E3558F"/>
    <w:rsid w:val="00EB7796"/>
    <w:rsid w:val="00ED1F06"/>
    <w:rsid w:val="00F225C0"/>
    <w:rsid w:val="00F57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935E"/>
  <w15:docId w15:val="{AE7D1144-0596-4009-A94B-DA80FC1F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36D"/>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8E63F2"/>
    <w:pPr>
      <w:keepNext/>
      <w:jc w:val="center"/>
      <w:outlineLvl w:val="1"/>
    </w:pPr>
    <w:rPr>
      <w:rFonts w:ascii="Tahoma" w:hAnsi="Tahoma"/>
      <w:b/>
      <w:sz w:val="28"/>
    </w:rPr>
  </w:style>
  <w:style w:type="paragraph" w:styleId="Ttulo4">
    <w:name w:val="heading 4"/>
    <w:basedOn w:val="Normal"/>
    <w:next w:val="Normal"/>
    <w:link w:val="Ttulo4Char"/>
    <w:uiPriority w:val="9"/>
    <w:qFormat/>
    <w:rsid w:val="008E63F2"/>
    <w:pPr>
      <w:keepNext/>
      <w:outlineLvl w:val="3"/>
    </w:pPr>
    <w:rPr>
      <w:rFonts w:ascii="Futura XBlk BT" w:hAnsi="Futura XBlk BT"/>
      <w:b/>
      <w:noProof/>
      <w:szCs w:val="20"/>
    </w:rPr>
  </w:style>
  <w:style w:type="paragraph" w:styleId="Ttulo7">
    <w:name w:val="heading 7"/>
    <w:basedOn w:val="Normal"/>
    <w:next w:val="Normal"/>
    <w:link w:val="Ttulo7Char"/>
    <w:uiPriority w:val="9"/>
    <w:qFormat/>
    <w:rsid w:val="008E63F2"/>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8E63F2"/>
    <w:rPr>
      <w:rFonts w:ascii="Tahoma" w:eastAsia="Times New Roman" w:hAnsi="Tahoma" w:cs="Times New Roman"/>
      <w:b/>
      <w:sz w:val="28"/>
      <w:szCs w:val="24"/>
      <w:lang w:eastAsia="pt-BR"/>
    </w:rPr>
  </w:style>
  <w:style w:type="character" w:customStyle="1" w:styleId="Ttulo4Char">
    <w:name w:val="Título 4 Char"/>
    <w:basedOn w:val="Fontepargpadro"/>
    <w:link w:val="Ttulo4"/>
    <w:uiPriority w:val="9"/>
    <w:rsid w:val="008E63F2"/>
    <w:rPr>
      <w:rFonts w:ascii="Futura XBlk BT" w:eastAsia="Times New Roman" w:hAnsi="Futura XBlk BT" w:cs="Times New Roman"/>
      <w:b/>
      <w:noProof/>
      <w:sz w:val="24"/>
      <w:szCs w:val="20"/>
      <w:lang w:eastAsia="pt-BR"/>
    </w:rPr>
  </w:style>
  <w:style w:type="character" w:customStyle="1" w:styleId="Ttulo7Char">
    <w:name w:val="Título 7 Char"/>
    <w:basedOn w:val="Fontepargpadro"/>
    <w:link w:val="Ttulo7"/>
    <w:uiPriority w:val="9"/>
    <w:rsid w:val="008E63F2"/>
    <w:rPr>
      <w:rFonts w:ascii="Century" w:eastAsia="Times New Roman" w:hAnsi="Century" w:cs="Times New Roman"/>
      <w:b/>
      <w:color w:val="000000"/>
      <w:szCs w:val="24"/>
      <w:u w:val="single"/>
      <w:lang w:eastAsia="pt-BR"/>
    </w:rPr>
  </w:style>
  <w:style w:type="paragraph" w:styleId="Cabealho">
    <w:name w:val="header"/>
    <w:basedOn w:val="Normal"/>
    <w:link w:val="CabealhoChar"/>
    <w:rsid w:val="008E63F2"/>
    <w:pPr>
      <w:tabs>
        <w:tab w:val="center" w:pos="4419"/>
        <w:tab w:val="right" w:pos="8838"/>
      </w:tabs>
    </w:pPr>
  </w:style>
  <w:style w:type="character" w:customStyle="1" w:styleId="CabealhoChar">
    <w:name w:val="Cabeçalho Char"/>
    <w:basedOn w:val="Fontepargpadro"/>
    <w:link w:val="Cabealho"/>
    <w:rsid w:val="008E63F2"/>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8E63F2"/>
    <w:pPr>
      <w:jc w:val="both"/>
    </w:pPr>
    <w:rPr>
      <w:rFonts w:ascii="Tahoma" w:hAnsi="Tahoma"/>
      <w:bCs/>
      <w:sz w:val="22"/>
    </w:rPr>
  </w:style>
  <w:style w:type="character" w:customStyle="1" w:styleId="CorpodetextoChar">
    <w:name w:val="Corpo de texto Char"/>
    <w:basedOn w:val="Fontepargpadro"/>
    <w:link w:val="Corpodetexto"/>
    <w:rsid w:val="008E63F2"/>
    <w:rPr>
      <w:rFonts w:ascii="Tahoma" w:eastAsia="Times New Roman" w:hAnsi="Tahoma" w:cs="Times New Roman"/>
      <w:bCs/>
      <w:szCs w:val="24"/>
      <w:lang w:eastAsia="pt-BR"/>
    </w:rPr>
  </w:style>
  <w:style w:type="table" w:styleId="Tabelacomgrade">
    <w:name w:val="Table Grid"/>
    <w:basedOn w:val="Tabelanormal"/>
    <w:rsid w:val="008E63F2"/>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8E63F2"/>
    <w:pPr>
      <w:widowControl w:val="0"/>
    </w:pPr>
    <w:rPr>
      <w:rFonts w:ascii="Arial" w:eastAsia="Arial" w:hAnsi="Arial" w:cs="Arial"/>
      <w:sz w:val="22"/>
      <w:szCs w:val="22"/>
      <w:lang w:val="en-US" w:eastAsia="en-US"/>
    </w:rPr>
  </w:style>
  <w:style w:type="paragraph" w:customStyle="1" w:styleId="Default">
    <w:name w:val="Default"/>
    <w:qFormat/>
    <w:rsid w:val="008E63F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table" w:customStyle="1" w:styleId="TableNormal">
    <w:name w:val="Table Normal"/>
    <w:uiPriority w:val="2"/>
    <w:semiHidden/>
    <w:unhideWhenUsed/>
    <w:qFormat/>
    <w:rsid w:val="008E63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semiHidden/>
    <w:unhideWhenUsed/>
    <w:rsid w:val="00A37758"/>
    <w:rPr>
      <w:color w:val="0000FF"/>
      <w:u w:val="single"/>
    </w:rPr>
  </w:style>
  <w:style w:type="paragraph" w:styleId="Rodap">
    <w:name w:val="footer"/>
    <w:basedOn w:val="Normal"/>
    <w:link w:val="RodapChar"/>
    <w:uiPriority w:val="99"/>
    <w:unhideWhenUsed/>
    <w:rsid w:val="00A37758"/>
    <w:pPr>
      <w:tabs>
        <w:tab w:val="center" w:pos="4252"/>
        <w:tab w:val="right" w:pos="8504"/>
      </w:tabs>
    </w:pPr>
  </w:style>
  <w:style w:type="character" w:customStyle="1" w:styleId="RodapChar">
    <w:name w:val="Rodapé Char"/>
    <w:basedOn w:val="Fontepargpadro"/>
    <w:link w:val="Rodap"/>
    <w:uiPriority w:val="99"/>
    <w:rsid w:val="00A3775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225C0"/>
    <w:rPr>
      <w:rFonts w:ascii="Segoe UI" w:hAnsi="Segoe UI" w:cs="Segoe UI"/>
      <w:sz w:val="18"/>
      <w:szCs w:val="18"/>
    </w:rPr>
  </w:style>
  <w:style w:type="character" w:customStyle="1" w:styleId="TextodebaloChar">
    <w:name w:val="Texto de balão Char"/>
    <w:basedOn w:val="Fontepargpadro"/>
    <w:link w:val="Textodebalo"/>
    <w:uiPriority w:val="99"/>
    <w:semiHidden/>
    <w:rsid w:val="00F225C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5F1EB-F41A-401E-82E2-5ECCE478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1612</Words>
  <Characters>8705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PPO-USER</dc:creator>
  <cp:lastModifiedBy>Usuário do Windows</cp:lastModifiedBy>
  <cp:revision>12</cp:revision>
  <cp:lastPrinted>2020-03-09T13:16:00Z</cp:lastPrinted>
  <dcterms:created xsi:type="dcterms:W3CDTF">2020-02-13T19:36:00Z</dcterms:created>
  <dcterms:modified xsi:type="dcterms:W3CDTF">2020-03-09T13:30:00Z</dcterms:modified>
</cp:coreProperties>
</file>