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A7C0" w14:textId="6820954B" w:rsidR="0067022A" w:rsidRPr="007F7FEA" w:rsidRDefault="005E4728" w:rsidP="002D15C2">
      <w:pPr>
        <w:pStyle w:val="Standard"/>
        <w:widowControl w:val="0"/>
        <w:tabs>
          <w:tab w:val="left" w:pos="652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</w:pPr>
      <w:r w:rsidRPr="007F7FEA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ESTUDO TÉCNICO PRELIMINAR</w:t>
      </w:r>
    </w:p>
    <w:p w14:paraId="6A998D71" w14:textId="450C4F2A" w:rsidR="005E4728" w:rsidRPr="007F7FEA" w:rsidRDefault="00A107C1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 xml:space="preserve"> </w:t>
      </w:r>
    </w:p>
    <w:p w14:paraId="20CC7238" w14:textId="77777777" w:rsidR="005D58C1" w:rsidRPr="007F7FEA" w:rsidRDefault="005D58C1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 elaboração do Estudo Técnico Preliminar constitui a primeira etapa do planejamento de uma contratação e tem como objetivo assegurar a viabilidade técnica e econômica da contratação e embasar o termo de referência/projeto básico/plano de trabalho, que somente será elaborado se a contratação for considerada viável.</w:t>
      </w:r>
    </w:p>
    <w:p w14:paraId="5E469F7D" w14:textId="77777777" w:rsidR="005D58C1" w:rsidRPr="007F7FEA" w:rsidRDefault="005D58C1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Objetivando subsidiar a elaboração do ETP é importante examinar os normativos que disciplinam os serviços a serem contratados, de acordo com a sua natureza, além de analisar as contratações anteriores do mesmo objeto, a fim de identificar as inconsistências ocorridas nas fases de planejamento da contratação, seleção do fornecedor e execução do objeto.</w:t>
      </w:r>
    </w:p>
    <w:p w14:paraId="586392EB" w14:textId="77777777" w:rsidR="005D58C1" w:rsidRPr="007F7FEA" w:rsidRDefault="005D58C1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Assim sendo, sirvo-me do presente para apresentar Estudo Técnico Preliminar.</w:t>
      </w:r>
    </w:p>
    <w:p w14:paraId="19EC83D6" w14:textId="78E3DB5E" w:rsidR="0067022A" w:rsidRPr="007F7FEA" w:rsidRDefault="001E76B2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pacing w:val="-6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Sirvo-me do presente para apresentar Estudo Técnico Preliminar:</w:t>
      </w:r>
    </w:p>
    <w:p w14:paraId="218A5D92" w14:textId="77777777" w:rsidR="0067022A" w:rsidRPr="007F7FEA" w:rsidRDefault="0067022A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5A3F14D" w14:textId="12D888A2" w:rsidR="005D58C1" w:rsidRPr="007F7FEA" w:rsidRDefault="00A107C1" w:rsidP="002D15C2">
      <w:pPr>
        <w:pStyle w:val="TableContents"/>
        <w:tabs>
          <w:tab w:val="left" w:pos="1116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OBJETO: </w:t>
      </w:r>
    </w:p>
    <w:p w14:paraId="17FE71D7" w14:textId="77777777" w:rsidR="00A107C1" w:rsidRPr="007F7FEA" w:rsidRDefault="00A107C1" w:rsidP="002D15C2">
      <w:pPr>
        <w:pStyle w:val="TableContents"/>
        <w:tabs>
          <w:tab w:val="left" w:pos="1116"/>
        </w:tabs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B34536" w14:textId="1AB9F6D4" w:rsidR="0067022A" w:rsidRDefault="007F7FEA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eastAsia="SimSun" w:hAnsi="Times New Roman" w:cs="Times New Roman"/>
          <w:kern w:val="2"/>
          <w:sz w:val="22"/>
          <w:szCs w:val="22"/>
        </w:rPr>
      </w:pPr>
      <w:r w:rsidRPr="007F7FEA">
        <w:rPr>
          <w:rFonts w:ascii="Times New Roman" w:eastAsia="SimSun" w:hAnsi="Times New Roman" w:cs="Times New Roman" w:hint="eastAsia"/>
          <w:kern w:val="2"/>
          <w:sz w:val="22"/>
          <w:szCs w:val="22"/>
        </w:rPr>
        <w:t>REGISTRO DE PREÇOS PARA FUTURAS E EVENTUAIS CONTRATAÇÕES DE PRESTAÇÃO DE SERVIÇOS DE EXECUÇÃO DE SONDAGEM DE SOLO ATRAVÉS DE ENSAIO SPT, DENTRO DO MUNICÍPIO DE PRESIDENTE OLEGÁRIO/MG.</w:t>
      </w:r>
    </w:p>
    <w:p w14:paraId="6B3EDFEE" w14:textId="77777777" w:rsidR="007F7FEA" w:rsidRPr="007F7FEA" w:rsidRDefault="007F7FEA" w:rsidP="002D15C2">
      <w:pPr>
        <w:pStyle w:val="Standard"/>
        <w:widowControl w:val="0"/>
        <w:tabs>
          <w:tab w:val="left" w:pos="6521"/>
        </w:tabs>
        <w:spacing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0372E8FC" w14:textId="37A6BFE3" w:rsidR="0067022A" w:rsidRPr="007F7FEA" w:rsidRDefault="001E76B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I - Descrição da necessidade da contratação, considerado o problema a ser resolvido sob a perspectiva do interesse público: </w:t>
      </w:r>
    </w:p>
    <w:p w14:paraId="131C26C8" w14:textId="77777777" w:rsidR="00A107C1" w:rsidRPr="007F7FEA" w:rsidRDefault="00A107C1" w:rsidP="002D15C2">
      <w:pPr>
        <w:pStyle w:val="Textbody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067CBA6D" w14:textId="3605FDDE" w:rsidR="00167C6B" w:rsidRPr="007F7FEA" w:rsidRDefault="00167C6B" w:rsidP="007F7FEA">
      <w:pPr>
        <w:pStyle w:val="Corpodetexto"/>
        <w:ind w:firstLine="1134"/>
        <w:rPr>
          <w:rFonts w:cs="Times New Roman"/>
          <w:color w:val="auto"/>
          <w:sz w:val="22"/>
          <w:szCs w:val="22"/>
        </w:rPr>
      </w:pPr>
      <w:r w:rsidRPr="007F7FEA">
        <w:rPr>
          <w:rFonts w:cs="Times New Roman"/>
          <w:color w:val="auto"/>
          <w:sz w:val="22"/>
          <w:szCs w:val="22"/>
        </w:rPr>
        <w:t>A contratação de empresa especializada para a execução de sondagens a percussão (SPT) é essencial para atender às demandas da Administração Pública do município de Presidente Olegário/MG. O ensaio SPT, normatizado no Brasil pela NBR 6484 (2020), caracteriza a resistência à penetração dinâmica do solo por meio do índice de resistência (NSPT). Esse índice é obtido pela cravação de um amostrador padrão sob a ação da queda de um martelo com massa de 65 kg, de uma altura de 0,75 m. O NSPT corresponde ao número de golpes necessários para a cravação de 0,30 m do amostrador, após uma cravação inicial de 0,15 m. Este parâmetro é amplamente utilizado em correlações empíricas ou semiempíricas, sendo indispensável para o cálculo da capacidade de suporte e recalque das fundações.</w:t>
      </w:r>
    </w:p>
    <w:p w14:paraId="35BF2A42" w14:textId="17C71BB8" w:rsidR="00167C6B" w:rsidRPr="007F7FEA" w:rsidRDefault="00167C6B" w:rsidP="00611836">
      <w:pPr>
        <w:pStyle w:val="Corpodetexto"/>
        <w:ind w:firstLine="1134"/>
        <w:rPr>
          <w:rFonts w:cs="Times New Roman"/>
          <w:color w:val="auto"/>
          <w:sz w:val="22"/>
          <w:szCs w:val="22"/>
        </w:rPr>
      </w:pPr>
      <w:r w:rsidRPr="007F7FEA">
        <w:rPr>
          <w:rFonts w:cs="Times New Roman"/>
          <w:color w:val="auto"/>
          <w:sz w:val="22"/>
          <w:szCs w:val="22"/>
        </w:rPr>
        <w:t xml:space="preserve">A realização do serviço de sondagem é uma etapa imprescindível para a elaboração de projetos e a execução de obras públicas, demandando uma avaliação criteriosa das condições do solo. Trata-se de uma necessidade periódica da Administração Pública, uma vez que não é possível prever com exatidão os quantitativos ao longo do tempo. A ausência de um registro de preços específico implica </w:t>
      </w:r>
      <w:r w:rsidRPr="007F7FEA">
        <w:rPr>
          <w:rFonts w:cs="Times New Roman"/>
          <w:color w:val="auto"/>
          <w:sz w:val="22"/>
          <w:szCs w:val="22"/>
        </w:rPr>
        <w:lastRenderedPageBreak/>
        <w:t>a necessidade de processos licitatórios individuais para cada demanda, o que pode ocasionar atrasos na entrega de projetos e na execução de obras, além de gerar custos adicionais ao município.</w:t>
      </w:r>
    </w:p>
    <w:p w14:paraId="6AE429DE" w14:textId="523C9DE3" w:rsidR="00167C6B" w:rsidRPr="007F7FEA" w:rsidRDefault="00167C6B" w:rsidP="00611836">
      <w:pPr>
        <w:pStyle w:val="Corpodetexto"/>
        <w:ind w:firstLine="1134"/>
        <w:rPr>
          <w:rFonts w:cs="Times New Roman"/>
          <w:color w:val="auto"/>
          <w:sz w:val="22"/>
          <w:szCs w:val="22"/>
        </w:rPr>
      </w:pPr>
      <w:r w:rsidRPr="007F7FEA">
        <w:rPr>
          <w:rFonts w:cs="Times New Roman"/>
          <w:color w:val="auto"/>
          <w:sz w:val="22"/>
          <w:szCs w:val="22"/>
        </w:rPr>
        <w:t xml:space="preserve">Recentemente, o município enfrentou condições climáticas adversas, com chuvas intensas que resultaram no colapso estrutural de duas pontes em zonas rurais. Esses eventos tornaram urgente a análise das condições do solo nos locais afetados, visando </w:t>
      </w:r>
      <w:r w:rsidR="00611836" w:rsidRPr="007F7FEA">
        <w:rPr>
          <w:rFonts w:cs="Times New Roman"/>
          <w:color w:val="auto"/>
          <w:sz w:val="22"/>
          <w:szCs w:val="22"/>
        </w:rPr>
        <w:t>colher dados suficientes para elaboração de projetos de fundação das novas reconstruções</w:t>
      </w:r>
      <w:r w:rsidRPr="007F7FEA">
        <w:rPr>
          <w:rFonts w:cs="Times New Roman"/>
          <w:color w:val="auto"/>
          <w:sz w:val="22"/>
          <w:szCs w:val="22"/>
        </w:rPr>
        <w:t>. Para isso, é necessária a execução de sondagens a percussão em quatro pontos distintos, sendo duas sondagens por ponto. As coordenadas dos locais são</w:t>
      </w:r>
      <w:r w:rsidR="00611836" w:rsidRPr="007F7FEA">
        <w:rPr>
          <w:rFonts w:cs="Times New Roman"/>
          <w:color w:val="auto"/>
          <w:sz w:val="22"/>
          <w:szCs w:val="22"/>
        </w:rPr>
        <w:t>:</w:t>
      </w:r>
      <w:r w:rsidRPr="007F7FEA">
        <w:rPr>
          <w:rFonts w:cs="Times New Roman"/>
          <w:color w:val="auto"/>
          <w:sz w:val="22"/>
          <w:szCs w:val="22"/>
        </w:rPr>
        <w:t>17°58'29.442"S, 46°33'49.596"W</w:t>
      </w:r>
      <w:r w:rsidR="00611836" w:rsidRPr="007F7FEA">
        <w:rPr>
          <w:rFonts w:cs="Times New Roman"/>
          <w:color w:val="auto"/>
          <w:sz w:val="22"/>
          <w:szCs w:val="22"/>
        </w:rPr>
        <w:t xml:space="preserve"> e </w:t>
      </w:r>
      <w:r w:rsidRPr="007F7FEA">
        <w:rPr>
          <w:rFonts w:cs="Times New Roman"/>
          <w:color w:val="auto"/>
          <w:sz w:val="22"/>
          <w:szCs w:val="22"/>
        </w:rPr>
        <w:t>18°19'21.916"S, 56°21'6.620"W</w:t>
      </w:r>
      <w:r w:rsidR="00611836" w:rsidRPr="007F7FEA">
        <w:rPr>
          <w:rFonts w:cs="Times New Roman"/>
          <w:color w:val="auto"/>
          <w:sz w:val="22"/>
          <w:szCs w:val="22"/>
        </w:rPr>
        <w:t>.</w:t>
      </w:r>
    </w:p>
    <w:p w14:paraId="467ED0CE" w14:textId="4E2718D8" w:rsidR="00005469" w:rsidRPr="007F7FEA" w:rsidRDefault="00167C6B" w:rsidP="00167C6B">
      <w:pPr>
        <w:pStyle w:val="Corpodetexto"/>
        <w:ind w:firstLine="1134"/>
        <w:rPr>
          <w:rFonts w:cs="Times New Roman"/>
          <w:color w:val="auto"/>
          <w:sz w:val="22"/>
          <w:szCs w:val="22"/>
        </w:rPr>
      </w:pPr>
      <w:r w:rsidRPr="007F7FEA">
        <w:rPr>
          <w:rFonts w:cs="Times New Roman"/>
          <w:color w:val="auto"/>
          <w:sz w:val="22"/>
          <w:szCs w:val="22"/>
        </w:rPr>
        <w:t>A contratação também permitirá atender novas demandas que venham a surgir ao longo da vigência do registro de preços, assegurando a celeridade no atendimento de situações emergenciais e na continuidade de obras essenciais para o município. Assim, a execução das sondagens nesses locais críticos, bem como em novos pontos que venham a ser identificados, é indispensável para garantir a segurança das construções e atender ao interesse público de maneira eficiente e econômica.</w:t>
      </w:r>
    </w:p>
    <w:p w14:paraId="485E69FA" w14:textId="77777777" w:rsidR="002D15C2" w:rsidRPr="007F7FEA" w:rsidRDefault="002D15C2" w:rsidP="002D15C2">
      <w:pPr>
        <w:pStyle w:val="Corpodetexto"/>
        <w:ind w:firstLine="1134"/>
        <w:rPr>
          <w:rFonts w:cs="Times New Roman"/>
          <w:sz w:val="22"/>
          <w:szCs w:val="22"/>
        </w:rPr>
      </w:pPr>
    </w:p>
    <w:p w14:paraId="7EC3A3F8" w14:textId="69147B20" w:rsidR="005E4728" w:rsidRPr="007F7FEA" w:rsidRDefault="001E76B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II </w:t>
      </w:r>
      <w:r w:rsidR="005E4728" w:rsidRPr="007F7FEA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E4728" w:rsidRPr="007F7FEA">
        <w:rPr>
          <w:rFonts w:ascii="Times New Roman" w:hAnsi="Times New Roman" w:cs="Times New Roman"/>
          <w:b/>
          <w:bCs/>
          <w:sz w:val="22"/>
          <w:szCs w:val="22"/>
        </w:rPr>
        <w:t>Demonstração da previsão da contratação no plano de contratações anual, sempre que elaborado, de modo a indicar o seu alinhamento com o planejamento da Administração</w:t>
      </w:r>
      <w:r w:rsidR="006F3E34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1C47CA0" w14:textId="77777777" w:rsidR="002D15C2" w:rsidRPr="007F7FEA" w:rsidRDefault="002D15C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FC8232" w14:textId="68FFC40D" w:rsidR="00611836" w:rsidRDefault="006F3E34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>Até o presente momento, o</w:t>
      </w:r>
      <w:r w:rsidR="00DE24A5" w:rsidRPr="007F7FEA">
        <w:rPr>
          <w:rFonts w:ascii="Times New Roman" w:hAnsi="Times New Roman" w:cs="Times New Roman"/>
          <w:iCs/>
          <w:sz w:val="22"/>
          <w:szCs w:val="22"/>
        </w:rPr>
        <w:t xml:space="preserve"> município não possui Plano de Contratações Anual (PCA).</w:t>
      </w:r>
      <w:r w:rsidRPr="007F7FE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B4F07" w:rsidRPr="007F7FEA">
        <w:rPr>
          <w:rFonts w:ascii="Times New Roman" w:hAnsi="Times New Roman" w:cs="Times New Roman"/>
          <w:iCs/>
          <w:sz w:val="22"/>
          <w:szCs w:val="22"/>
        </w:rPr>
        <w:t>Porém a atual contratação se faz necessária para suprir demandas emergenciais e imprevistas</w:t>
      </w:r>
      <w:r w:rsidR="00D50B8A" w:rsidRPr="007F7FEA">
        <w:rPr>
          <w:rFonts w:ascii="Times New Roman" w:hAnsi="Times New Roman" w:cs="Times New Roman"/>
          <w:iCs/>
          <w:sz w:val="22"/>
          <w:szCs w:val="22"/>
        </w:rPr>
        <w:t xml:space="preserve"> durante o ano.</w:t>
      </w:r>
    </w:p>
    <w:p w14:paraId="37111432" w14:textId="77777777" w:rsidR="007F7FEA" w:rsidRPr="007F7FEA" w:rsidRDefault="007F7FE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C102972" w14:textId="6ADCC6AE" w:rsidR="00DC1AD8" w:rsidRPr="007F7FEA" w:rsidRDefault="005E4728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III - </w:t>
      </w:r>
      <w:r w:rsidR="00485B3F" w:rsidRPr="007F7FEA">
        <w:rPr>
          <w:rFonts w:ascii="Times New Roman" w:hAnsi="Times New Roman" w:cs="Times New Roman"/>
          <w:b/>
          <w:bCs/>
          <w:sz w:val="22"/>
          <w:szCs w:val="22"/>
        </w:rPr>
        <w:t>Requisitos da contratação</w:t>
      </w:r>
      <w:r w:rsidR="006F3E34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BEF281" w14:textId="77777777" w:rsidR="002D15C2" w:rsidRPr="007F7FEA" w:rsidRDefault="002D15C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CE1B93" w14:textId="41100D64" w:rsidR="00F655EF" w:rsidRPr="007F7FEA" w:rsidRDefault="00A107C1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Contratação de empresa para a execução de serviços de sondagens e percussão (SPT), para reconhecimento de solos, conforme condições e exigências estabelecidas neste Estudo Técnico Preliminar, bem como, as estabelecidas no Termo de Referência</w:t>
      </w:r>
      <w:r w:rsidR="002D15C2" w:rsidRPr="007F7FEA">
        <w:rPr>
          <w:rFonts w:ascii="Times New Roman" w:hAnsi="Times New Roman" w:cs="Times New Roman"/>
          <w:sz w:val="22"/>
          <w:szCs w:val="22"/>
        </w:rPr>
        <w:t>.</w:t>
      </w:r>
    </w:p>
    <w:p w14:paraId="4C70400F" w14:textId="240B7852" w:rsidR="00924D3F" w:rsidRPr="007F7FEA" w:rsidRDefault="00924D3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O serviço objeto desta contratação é caracterizado como serviço comum de engenharia, conforme o estabelecido no Art. 6º, inciso XXI, da Lei N° 14.133/2021, que preconiza serviço de engenharia sendo toda atividade ou conjunto de atividades destinadas a obter determinada utilidade, intelectual ou material, de interesse para a Administração e que, não enquadradas no conceito de obra a que se refere o inciso XII do 'caput' deste artigo, são estabelecidas, por força de lei, como privativas das profissões de arquiteto e engenheiro ou de técnicos especializados.</w:t>
      </w:r>
    </w:p>
    <w:p w14:paraId="67139470" w14:textId="5DA59694" w:rsidR="00924D3F" w:rsidRPr="007F7FEA" w:rsidRDefault="00924D3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Como se trata de um ensaio técnico, cujos resultados devem ser fornecidos juntos a uma Anotação de Responsabilidade Técnica (ART), entende-se que o serviço se enquadra em serviço de engenharia.</w:t>
      </w:r>
    </w:p>
    <w:p w14:paraId="348E9F28" w14:textId="40267DCA" w:rsidR="00924D3F" w:rsidRPr="007F7FEA" w:rsidRDefault="00924D3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lastRenderedPageBreak/>
        <w:t>De acordo com o inciso supracitado, os serviços de engenharia são divididos em comuns e especiais. Como a Sondagem a Percussão SPT é algo padronizado em termos de desempenho e qualidade, entende-se que ele se trata de um serviço comum de engenharia.</w:t>
      </w:r>
    </w:p>
    <w:p w14:paraId="2BCD2CA8" w14:textId="3EC14E80" w:rsidR="002D15C2" w:rsidRPr="007F7FEA" w:rsidRDefault="002D15C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Após a execução do serviço a empresa deverá fornecer os ensaios de sondagem à percussão tipo SPT, laudos técnicos e ART dos serviços prestados.</w:t>
      </w:r>
    </w:p>
    <w:p w14:paraId="6A7DF7E6" w14:textId="77777777" w:rsidR="002D15C2" w:rsidRPr="007F7FEA" w:rsidRDefault="002D15C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Os atrasos na execução do serviço, tanto quanto aos prazos parciais, quanto aos prazos de início e conclusão, somente justificar-se-ão quando decorrentes de casos fortuitos ou de força maior ou ainda em casos supervenientes.</w:t>
      </w:r>
    </w:p>
    <w:p w14:paraId="1FB490FE" w14:textId="501D5FD5" w:rsidR="002D15C2" w:rsidRPr="007F7FEA" w:rsidRDefault="002D15C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 execução deverá iniciar-se imediatamente após o recebimento da Ordem de Serviço, com um prazo máximo de 10 dias úteis para execução da sondagem e 3 dias úteis para entra dos laudos e ART.</w:t>
      </w:r>
    </w:p>
    <w:p w14:paraId="64B4D1F6" w14:textId="5D1200DC" w:rsidR="00924D3F" w:rsidRPr="007F7FEA" w:rsidRDefault="00924D3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O prazo de vigência da contratação será de 12 (doze) meses, podendo ser prorrogado, por igual período, desde que comprovado o preço vantajoso, contados da data de assinatura do contrato, na forma dos artigos 84 e 105 da Lei n° 14.133, de 2021.</w:t>
      </w:r>
    </w:p>
    <w:p w14:paraId="16B7EC4A" w14:textId="7D1B79DF" w:rsidR="008F6361" w:rsidRPr="007F7FEA" w:rsidRDefault="008F6361" w:rsidP="008F6361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 xml:space="preserve">A empresa deverá por obrigatoriedade apresentar qualificação técnica mediante a apresentação de Atestado de Capacidade Técnica reconhecido pelo órgão competente. </w:t>
      </w:r>
    </w:p>
    <w:p w14:paraId="43E8A3CF" w14:textId="040AD33B" w:rsidR="00A107C1" w:rsidRPr="007F7FEA" w:rsidRDefault="004F5C3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Em relação às etapas, aos métodos e às tecnologias, a execução do serviço deverá seguir as melhores técnicas de engenharia e o que está previsto na NBR 6484, que versa sobre ensaios SPT.</w:t>
      </w:r>
    </w:p>
    <w:p w14:paraId="2E56204D" w14:textId="77777777" w:rsidR="008935B8" w:rsidRPr="007F7FEA" w:rsidRDefault="008935B8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98E8D82" w14:textId="2D0B6974" w:rsidR="008935B8" w:rsidRDefault="001E76B2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Estimativas das quantidades para a contratação, acompanhadas das memórias de cálculo e dos documentos que lhes dão suporte, que considerem interdependências com outras contratações, de modo a possibilitar economia de escala:</w:t>
      </w:r>
    </w:p>
    <w:p w14:paraId="29D9585D" w14:textId="77777777" w:rsidR="00DC479A" w:rsidRPr="007F7FEA" w:rsidRDefault="00DC479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4C3FCD" w14:textId="76C3DB23" w:rsidR="008935B8" w:rsidRPr="007F7FEA" w:rsidRDefault="00C70C6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7FEA">
        <w:rPr>
          <w:rFonts w:ascii="Times New Roman" w:hAnsi="Times New Roman" w:cs="Times New Roman"/>
          <w:bCs/>
          <w:sz w:val="22"/>
          <w:szCs w:val="22"/>
        </w:rPr>
        <w:t>As quantidades estimadas encontram-</w:t>
      </w:r>
      <w:r w:rsidR="005A2E0F" w:rsidRPr="007F7FEA">
        <w:rPr>
          <w:rFonts w:ascii="Times New Roman" w:hAnsi="Times New Roman" w:cs="Times New Roman"/>
          <w:bCs/>
          <w:sz w:val="22"/>
          <w:szCs w:val="22"/>
        </w:rPr>
        <w:t>se a seguir</w:t>
      </w:r>
      <w:r w:rsidR="00D536D8" w:rsidRPr="007F7FEA">
        <w:rPr>
          <w:rFonts w:ascii="Times New Roman" w:hAnsi="Times New Roman" w:cs="Times New Roman"/>
          <w:bCs/>
          <w:sz w:val="22"/>
          <w:szCs w:val="22"/>
        </w:rPr>
        <w:t xml:space="preserve">, sendo estas </w:t>
      </w:r>
      <w:r w:rsidR="000809AC" w:rsidRPr="007F7FEA">
        <w:rPr>
          <w:rFonts w:ascii="Times New Roman" w:hAnsi="Times New Roman" w:cs="Times New Roman"/>
          <w:bCs/>
          <w:sz w:val="22"/>
          <w:szCs w:val="22"/>
        </w:rPr>
        <w:t>obtidas</w:t>
      </w:r>
      <w:r w:rsidRPr="007F7FEA">
        <w:rPr>
          <w:rFonts w:ascii="Times New Roman" w:hAnsi="Times New Roman" w:cs="Times New Roman"/>
          <w:bCs/>
          <w:sz w:val="22"/>
          <w:szCs w:val="22"/>
        </w:rPr>
        <w:t xml:space="preserve"> com base </w:t>
      </w:r>
      <w:r w:rsidR="004F37FF" w:rsidRPr="007F7FEA">
        <w:rPr>
          <w:rFonts w:ascii="Times New Roman" w:hAnsi="Times New Roman" w:cs="Times New Roman"/>
          <w:bCs/>
          <w:sz w:val="22"/>
          <w:szCs w:val="22"/>
        </w:rPr>
        <w:t>na quantidade</w:t>
      </w:r>
      <w:r w:rsidRPr="007F7F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935B8" w:rsidRPr="007F7FEA">
        <w:rPr>
          <w:rFonts w:ascii="Times New Roman" w:hAnsi="Times New Roman" w:cs="Times New Roman"/>
          <w:bCs/>
          <w:sz w:val="22"/>
          <w:szCs w:val="22"/>
        </w:rPr>
        <w:t xml:space="preserve">de sondagens previstas a serem realizadas no prazo de vigência </w:t>
      </w:r>
      <w:r w:rsidR="00421052" w:rsidRPr="007F7FEA">
        <w:rPr>
          <w:rFonts w:ascii="Times New Roman" w:hAnsi="Times New Roman" w:cs="Times New Roman"/>
          <w:bCs/>
          <w:sz w:val="22"/>
          <w:szCs w:val="22"/>
        </w:rPr>
        <w:t>do registro de preço</w:t>
      </w:r>
      <w:r w:rsidR="007663D8" w:rsidRPr="007F7FE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61920BD1" w14:textId="5262FFAA" w:rsidR="00E2313B" w:rsidRPr="007F7FEA" w:rsidRDefault="00421052" w:rsidP="007F7FEA">
      <w:pPr>
        <w:pStyle w:val="Textbody"/>
        <w:spacing w:after="0"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F7FE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8882A7C" wp14:editId="259D59F0">
            <wp:extent cx="4578657" cy="2264847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98" cy="2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7CCCE" w14:textId="08990616" w:rsidR="005A2E0F" w:rsidRPr="007F7FEA" w:rsidRDefault="008935B8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F7FEA">
        <w:rPr>
          <w:rFonts w:ascii="Times New Roman" w:hAnsi="Times New Roman" w:cs="Times New Roman"/>
          <w:bCs/>
          <w:sz w:val="22"/>
          <w:szCs w:val="22"/>
        </w:rPr>
        <w:lastRenderedPageBreak/>
        <w:t>Vale ressaltar que, a quantidade mencionada acima é uma</w:t>
      </w:r>
      <w:r w:rsidRPr="007F7FEA">
        <w:rPr>
          <w:rFonts w:ascii="Times New Roman" w:hAnsi="Times New Roman" w:cs="Times New Roman"/>
          <w:b/>
          <w:sz w:val="22"/>
          <w:szCs w:val="22"/>
        </w:rPr>
        <w:t xml:space="preserve"> PREVISÃO</w:t>
      </w:r>
      <w:r w:rsidRPr="007F7FEA">
        <w:rPr>
          <w:rFonts w:ascii="Times New Roman" w:hAnsi="Times New Roman" w:cs="Times New Roman"/>
          <w:bCs/>
          <w:sz w:val="22"/>
          <w:szCs w:val="22"/>
        </w:rPr>
        <w:t xml:space="preserve"> de quantitativo a ser utilizado pela administração pública em decorrer do </w:t>
      </w:r>
      <w:r w:rsidR="00611836" w:rsidRPr="007F7FEA">
        <w:rPr>
          <w:rFonts w:ascii="Times New Roman" w:hAnsi="Times New Roman" w:cs="Times New Roman"/>
          <w:bCs/>
          <w:sz w:val="22"/>
          <w:szCs w:val="22"/>
        </w:rPr>
        <w:t>processo</w:t>
      </w:r>
      <w:r w:rsidRPr="007F7FEA">
        <w:rPr>
          <w:rFonts w:ascii="Times New Roman" w:hAnsi="Times New Roman" w:cs="Times New Roman"/>
          <w:bCs/>
          <w:sz w:val="22"/>
          <w:szCs w:val="22"/>
        </w:rPr>
        <w:t>, ou seja, a cada serviço solicitad</w:t>
      </w:r>
      <w:r w:rsidR="00A40F53" w:rsidRPr="007F7FEA">
        <w:rPr>
          <w:rFonts w:ascii="Times New Roman" w:hAnsi="Times New Roman" w:cs="Times New Roman"/>
          <w:bCs/>
          <w:sz w:val="22"/>
          <w:szCs w:val="22"/>
        </w:rPr>
        <w:t>o</w:t>
      </w:r>
      <w:r w:rsidRPr="007F7FEA">
        <w:rPr>
          <w:rFonts w:ascii="Times New Roman" w:hAnsi="Times New Roman" w:cs="Times New Roman"/>
          <w:bCs/>
          <w:sz w:val="22"/>
          <w:szCs w:val="22"/>
        </w:rPr>
        <w:t xml:space="preserve">, será feito uma medição, com o intuito de quantificar por meio de fiscalização a </w:t>
      </w:r>
      <w:r w:rsidR="00A40F53" w:rsidRPr="007F7FEA">
        <w:rPr>
          <w:rFonts w:ascii="Times New Roman" w:hAnsi="Times New Roman" w:cs="Times New Roman"/>
          <w:bCs/>
          <w:sz w:val="22"/>
          <w:szCs w:val="22"/>
        </w:rPr>
        <w:t>quantidade executada.</w:t>
      </w:r>
    </w:p>
    <w:p w14:paraId="5F6BE284" w14:textId="5C3C0539" w:rsidR="00A60B8D" w:rsidRPr="007F7FEA" w:rsidRDefault="00A60B8D" w:rsidP="00611836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36B2F382" w14:textId="159EC6FE" w:rsidR="0067022A" w:rsidRPr="007F7FEA" w:rsidRDefault="0078253C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V - Levantamento de mercado, que consiste na prospecção e análise das alternativas possíveis de soluções</w:t>
      </w:r>
      <w:r w:rsidR="006F3E34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3483F1" w14:textId="7AF08BFC" w:rsidR="0067022A" w:rsidRPr="007F7FEA" w:rsidRDefault="00C70C6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(X</w:t>
      </w:r>
      <w:r w:rsidR="001E76B2" w:rsidRPr="007F7FEA">
        <w:rPr>
          <w:rFonts w:ascii="Times New Roman" w:hAnsi="Times New Roman" w:cs="Times New Roman"/>
          <w:sz w:val="22"/>
          <w:szCs w:val="22"/>
        </w:rPr>
        <w:t>) não aplica</w:t>
      </w:r>
    </w:p>
    <w:p w14:paraId="1BB6737E" w14:textId="714A14BC" w:rsidR="0067022A" w:rsidRPr="007F7FEA" w:rsidRDefault="00BA7D47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7FEA">
        <w:rPr>
          <w:rFonts w:ascii="Times New Roman" w:hAnsi="Times New Roman" w:cs="Times New Roman"/>
          <w:sz w:val="22"/>
          <w:szCs w:val="22"/>
        </w:rPr>
        <w:t>(</w:t>
      </w:r>
      <w:r w:rsidR="00C70C6F" w:rsidRPr="007F7FEA">
        <w:rPr>
          <w:rFonts w:ascii="Times New Roman" w:hAnsi="Times New Roman" w:cs="Times New Roman"/>
          <w:sz w:val="22"/>
          <w:szCs w:val="22"/>
        </w:rPr>
        <w:t xml:space="preserve">  </w:t>
      </w:r>
      <w:r w:rsidR="001E76B2" w:rsidRPr="007F7FEA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="001E76B2" w:rsidRPr="007F7FEA">
        <w:rPr>
          <w:rFonts w:ascii="Times New Roman" w:hAnsi="Times New Roman" w:cs="Times New Roman"/>
          <w:sz w:val="22"/>
          <w:szCs w:val="22"/>
        </w:rPr>
        <w:t xml:space="preserve"> aplica, justifique:   </w:t>
      </w:r>
    </w:p>
    <w:p w14:paraId="3A82441E" w14:textId="77777777" w:rsidR="0067022A" w:rsidRPr="007F7FEA" w:rsidRDefault="0067022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39BDCBE6" w14:textId="1148A5BD" w:rsidR="0078253C" w:rsidRPr="007F7FEA" w:rsidRDefault="001E76B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253C" w:rsidRPr="007F7FEA">
        <w:rPr>
          <w:rFonts w:ascii="Times New Roman" w:hAnsi="Times New Roman" w:cs="Times New Roman"/>
          <w:b/>
          <w:bCs/>
          <w:sz w:val="22"/>
          <w:szCs w:val="22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  <w:r w:rsidR="00AF18F8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3A6B170" w14:textId="1126DD14" w:rsidR="00AE6743" w:rsidRPr="007F7FEA" w:rsidRDefault="004918FD" w:rsidP="0087118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 xml:space="preserve">Os preços </w:t>
      </w:r>
      <w:r w:rsidR="00871182" w:rsidRPr="007F7FEA">
        <w:rPr>
          <w:rFonts w:ascii="Times New Roman" w:hAnsi="Times New Roman" w:cs="Times New Roman"/>
          <w:iCs/>
          <w:sz w:val="22"/>
          <w:szCs w:val="22"/>
        </w:rPr>
        <w:t>foram obtidos através do SISTEMA DE CUSTOS E ORÇAMENTOS REFERENCIAIS DE MINAS GERAIS – VIGÊNCIA: 31/</w:t>
      </w:r>
      <w:r w:rsidR="00421052" w:rsidRPr="007F7FEA">
        <w:rPr>
          <w:rFonts w:ascii="Times New Roman" w:hAnsi="Times New Roman" w:cs="Times New Roman"/>
          <w:iCs/>
          <w:sz w:val="22"/>
          <w:szCs w:val="22"/>
        </w:rPr>
        <w:t>10</w:t>
      </w:r>
      <w:r w:rsidR="00871182" w:rsidRPr="007F7FEA">
        <w:rPr>
          <w:rFonts w:ascii="Times New Roman" w:hAnsi="Times New Roman" w:cs="Times New Roman"/>
          <w:iCs/>
          <w:sz w:val="22"/>
          <w:szCs w:val="22"/>
        </w:rPr>
        <w:t>/2024 SICOR-MG</w:t>
      </w:r>
      <w:r w:rsidR="00C6453E" w:rsidRPr="007F7FEA">
        <w:rPr>
          <w:rFonts w:ascii="Times New Roman" w:hAnsi="Times New Roman" w:cs="Times New Roman"/>
          <w:iCs/>
          <w:sz w:val="22"/>
          <w:szCs w:val="22"/>
        </w:rPr>
        <w:t>.</w:t>
      </w:r>
    </w:p>
    <w:p w14:paraId="7483194F" w14:textId="6F5786DA" w:rsidR="005F4F46" w:rsidRPr="00B22AEB" w:rsidRDefault="00B22AEB" w:rsidP="00B22AEB">
      <w:pPr>
        <w:pStyle w:val="Textbody"/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22AEB">
        <w:rPr>
          <w:noProof/>
        </w:rPr>
        <w:drawing>
          <wp:inline distT="0" distB="0" distL="0" distR="0" wp14:anchorId="6DBAE639" wp14:editId="2B9DE687">
            <wp:extent cx="5760085" cy="40424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116" w:rsidRPr="007F7FEA">
        <w:rPr>
          <w:sz w:val="22"/>
          <w:szCs w:val="22"/>
        </w:rPr>
        <w:t xml:space="preserve">Valor: R$ </w:t>
      </w:r>
      <w:r>
        <w:rPr>
          <w:sz w:val="22"/>
          <w:szCs w:val="22"/>
        </w:rPr>
        <w:t>70.346,00</w:t>
      </w:r>
      <w:r w:rsidR="00D72116" w:rsidRPr="007F7FEA">
        <w:rPr>
          <w:sz w:val="22"/>
          <w:szCs w:val="22"/>
        </w:rPr>
        <w:t xml:space="preserve"> (</w:t>
      </w:r>
      <w:r w:rsidR="005F4F46" w:rsidRPr="007F7FEA">
        <w:rPr>
          <w:rFonts w:eastAsia="Times New Roman"/>
          <w:sz w:val="22"/>
          <w:szCs w:val="22"/>
        </w:rPr>
        <w:t xml:space="preserve">Setenta mil trezentos e </w:t>
      </w:r>
      <w:r>
        <w:rPr>
          <w:rFonts w:eastAsia="Times New Roman"/>
          <w:sz w:val="22"/>
          <w:szCs w:val="22"/>
        </w:rPr>
        <w:t>quarenta e seis</w:t>
      </w:r>
      <w:r w:rsidR="005F4F46" w:rsidRPr="007F7FEA">
        <w:rPr>
          <w:rFonts w:eastAsia="Times New Roman"/>
          <w:sz w:val="22"/>
          <w:szCs w:val="22"/>
        </w:rPr>
        <w:t xml:space="preserve"> reais).</w:t>
      </w:r>
    </w:p>
    <w:p w14:paraId="32C9312F" w14:textId="77777777" w:rsidR="00DC479A" w:rsidRPr="007F7FEA" w:rsidRDefault="00DC479A" w:rsidP="005F4F46">
      <w:pPr>
        <w:pStyle w:val="NormalWeb"/>
        <w:rPr>
          <w:rFonts w:eastAsia="Times New Roman"/>
          <w:sz w:val="22"/>
          <w:szCs w:val="22"/>
        </w:rPr>
      </w:pPr>
    </w:p>
    <w:p w14:paraId="327C0253" w14:textId="5E092714" w:rsidR="0067022A" w:rsidRPr="007F7FEA" w:rsidRDefault="0078253C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lastRenderedPageBreak/>
        <w:t>VII - Descrição da solução como um todo</w:t>
      </w:r>
      <w:r w:rsidR="004A7297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02D174A" w14:textId="77777777" w:rsidR="00C6453E" w:rsidRPr="007F7FEA" w:rsidRDefault="00C6453E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DF8DA" w14:textId="50DC2E3F" w:rsidR="0073135B" w:rsidRPr="007F7FEA" w:rsidRDefault="0073135B" w:rsidP="0073135B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 solução proposta consiste no Registro de Preços para a futura e eventual contratação de empresa especializada na execução de sondagens de solo a percussão (SPT), conforme a NBR 6484 (2020). Este registro atenderá às demandas emergenciais e programadas do município de Presidente Olegário/MG, garantindo a celeridade na realização de estudos geotécnicos essenciais para a elaboração de projetos e execução de obras públicas.</w:t>
      </w:r>
    </w:p>
    <w:p w14:paraId="2464E93A" w14:textId="6B70B92E" w:rsidR="0073135B" w:rsidRPr="007F7FEA" w:rsidRDefault="0073135B" w:rsidP="00DC479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 contratação por registro de preços permitirá que a Administração tenha maior previsibilidade e agilidade na obtenção desse serviço, evitando atrasos decorrentes de processos licitatórios específicos e atendendo prontamente às necessidades de avaliação de solo em situações críticas ou de planejamento. Além disso, a modalidade de registro de preços possibilita otimização de custos, considerando que os serviços serão contratados apenas na medida em que forem necessários.</w:t>
      </w:r>
    </w:p>
    <w:p w14:paraId="0A69413D" w14:textId="133A44E3" w:rsidR="0073135B" w:rsidRPr="007F7FEA" w:rsidRDefault="0073135B" w:rsidP="0073135B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A execução das sondagens será realizada com equipamentos adequados e por profissionais qualificados, seguindo rigorosamente os padrões técnicos estabelecidos. A solução atenderá as condições específicas de cada local, incluindo demandas emergenciais, como as das pontes colapsadas, e outras que venham a surgir ao longo da vigência do contrato.</w:t>
      </w:r>
    </w:p>
    <w:p w14:paraId="5585CFB5" w14:textId="29E70838" w:rsidR="0067022A" w:rsidRPr="007F7FEA" w:rsidRDefault="0073135B" w:rsidP="0073135B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Essa abordagem garantirá a continuidade e a segurança das obras públicas municipais, promovendo o uso eficiente dos recursos públicos e assegurando o interesse coletivo.</w:t>
      </w:r>
    </w:p>
    <w:p w14:paraId="1F332450" w14:textId="77777777" w:rsidR="0073135B" w:rsidRPr="007F7FEA" w:rsidRDefault="0073135B" w:rsidP="0073135B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4150873A" w14:textId="203A5186" w:rsidR="00AB3022" w:rsidRPr="007F7FEA" w:rsidRDefault="001E76B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AB3022" w:rsidRPr="007F7FEA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3022" w:rsidRPr="007F7FEA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3022" w:rsidRPr="007F7FEA">
        <w:rPr>
          <w:rFonts w:ascii="Times New Roman" w:hAnsi="Times New Roman" w:cs="Times New Roman"/>
          <w:b/>
          <w:bCs/>
          <w:sz w:val="22"/>
          <w:szCs w:val="22"/>
        </w:rPr>
        <w:t>Justificativas para o parcelamento ou não da contratação</w:t>
      </w:r>
      <w:r w:rsidR="00C95B8D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AB3022"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8563FF1" w14:textId="77777777" w:rsidR="0004523D" w:rsidRPr="007F7FEA" w:rsidRDefault="0004523D" w:rsidP="002D15C2">
      <w:pPr>
        <w:pStyle w:val="Textbody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</w:pPr>
    </w:p>
    <w:p w14:paraId="3B5BA78D" w14:textId="2C3DCA4F" w:rsidR="00AB3022" w:rsidRPr="007F7FEA" w:rsidRDefault="00D72116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Considerando as características do serviço a ser contratado não há parcelamento ou individualização da solução.</w:t>
      </w:r>
    </w:p>
    <w:p w14:paraId="5986F444" w14:textId="77777777" w:rsidR="00D72116" w:rsidRPr="007F7FEA" w:rsidRDefault="00D72116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2428BE" w14:textId="2955BE0E" w:rsidR="00AB3022" w:rsidRPr="007F7FEA" w:rsidRDefault="00AB3022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IX - Demonstrativo dos resultados pretendidos em termos de economicidade e de melhor aproveitamento dos recursos humanos, materiais e financeiros disponíveis</w:t>
      </w:r>
      <w:r w:rsidR="00C95B8D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968E165" w14:textId="77777777" w:rsidR="00D72116" w:rsidRPr="007F7FEA" w:rsidRDefault="00D72116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1DBEAA" w14:textId="28E6431E" w:rsidR="007F7FEA" w:rsidRPr="007F7FEA" w:rsidRDefault="007F7FE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>A adoção do Registro de Preços para a contratação de serviços de sondagem de solo por ensaio SPT proporcionará ganhos significativos em termos de economicidade e eficiência na aplicação dos recursos públicos. Com essa modalidade, os serviços serão adquiridos apenas quando houver necessidade, eliminando despesas desnecessárias e evitando o custo adicional de processos licitatórios individuais para cada demanda.</w:t>
      </w:r>
    </w:p>
    <w:p w14:paraId="7FF38963" w14:textId="24A99DAF" w:rsidR="007F7FEA" w:rsidRPr="007F7FEA" w:rsidRDefault="007F7FE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 xml:space="preserve">A solução permitirá o planejamento antecipado e a rápida execução das sondagens, otimizando o cronograma de projetos e obras públicas. Isso resultará em menor impacto no andamento </w:t>
      </w:r>
      <w:r w:rsidRPr="007F7FEA">
        <w:rPr>
          <w:rFonts w:ascii="Times New Roman" w:hAnsi="Times New Roman" w:cs="Times New Roman"/>
          <w:iCs/>
          <w:sz w:val="22"/>
          <w:szCs w:val="22"/>
        </w:rPr>
        <w:lastRenderedPageBreak/>
        <w:t>das atividades da Administração, ao evitar atrasos causados por dificuldades na obtenção de informações geotécnicas.</w:t>
      </w:r>
    </w:p>
    <w:p w14:paraId="0F1BD4B3" w14:textId="1A12F681" w:rsidR="007F7FEA" w:rsidRPr="007F7FEA" w:rsidRDefault="007F7FE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>Além disso, o modelo proposto assegura que o município obtenha os serviços com valores previamente definidos, reduzindo a variação de custos e permitindo maior previsibilidade orçamentária. O tempo e os recursos humanos destinados à condução de processos licitatórios poderão ser direcionados a outras atividades prioritárias da gestão pública, aumentando a produtividade e a eficácia operacional.</w:t>
      </w:r>
    </w:p>
    <w:p w14:paraId="38B8D16D" w14:textId="529A17A8" w:rsidR="007F7FEA" w:rsidRPr="0062357F" w:rsidRDefault="007F7FEA" w:rsidP="0062357F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>A contratação de empresa especializada garante ainda a execução dos serviços com elevado padrão técnico, o que contribui para a segurança e durabilidade das obras realizadas, evitando retrabalhos e desperdício de recursos. Com isso, o município maximiza o retorno sobre o investimento público, assegurando que as obras sejam concluídas com qualidade e dentro dos prazos previstos.</w:t>
      </w:r>
    </w:p>
    <w:p w14:paraId="479E208E" w14:textId="64F2C528" w:rsidR="008F6361" w:rsidRPr="007F7FEA" w:rsidRDefault="0088488A" w:rsidP="0062357F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X – Providências a serem adotadas pela Administração previamente à celebração do contrato, inclusive quanto à capacitação de servidores ou de empregados para fiscalização e gestão contratual</w:t>
      </w:r>
      <w:r w:rsidR="00C95B8D" w:rsidRPr="007F7F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686DF7D" w14:textId="18ED5C18" w:rsidR="008F6361" w:rsidRPr="0062357F" w:rsidRDefault="008F6361" w:rsidP="0062357F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>Não se aplica.</w:t>
      </w:r>
    </w:p>
    <w:p w14:paraId="393A6C11" w14:textId="43F3AA21" w:rsidR="0088488A" w:rsidRPr="007F7FEA" w:rsidRDefault="0088488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XI - Contratações correlatas e/ou interdependentes</w:t>
      </w:r>
    </w:p>
    <w:p w14:paraId="754E199D" w14:textId="11476D29" w:rsidR="00314EBA" w:rsidRPr="007F7FEA" w:rsidRDefault="007073D4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7F7FEA">
        <w:rPr>
          <w:rFonts w:ascii="Times New Roman" w:hAnsi="Times New Roman" w:cs="Times New Roman"/>
          <w:b/>
          <w:bCs/>
          <w:sz w:val="22"/>
          <w:szCs w:val="22"/>
        </w:rPr>
        <w:t>( X</w:t>
      </w:r>
      <w:proofErr w:type="gramEnd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4EBA" w:rsidRPr="007F7FEA">
        <w:rPr>
          <w:rFonts w:ascii="Times New Roman" w:hAnsi="Times New Roman" w:cs="Times New Roman"/>
          <w:b/>
          <w:bCs/>
          <w:sz w:val="22"/>
          <w:szCs w:val="22"/>
        </w:rPr>
        <w:t>) não aplica</w:t>
      </w:r>
    </w:p>
    <w:p w14:paraId="32B37687" w14:textId="29D6DC7B" w:rsidR="007F7FEA" w:rsidRPr="007F7FEA" w:rsidRDefault="00314EBA" w:rsidP="007F7FEA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(  </w:t>
      </w:r>
      <w:proofErr w:type="gramEnd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) aplica, justifique:</w:t>
      </w:r>
    </w:p>
    <w:p w14:paraId="70791881" w14:textId="6D7E71F5" w:rsidR="0088488A" w:rsidRPr="007F7FEA" w:rsidRDefault="00314EB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>XII - Descrição de possíveis impactos ambientais e respectivas medidas mitigadoras, incluídos requisitos de baixo consumo de energia e de outros recursos, bem como logística reversa para desfazimento e reciclagem de bens e refugos, quando aplicável;</w:t>
      </w:r>
    </w:p>
    <w:p w14:paraId="7C462AA1" w14:textId="3DB1D2A0" w:rsidR="00314EBA" w:rsidRPr="007F7FEA" w:rsidRDefault="00B0081C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7F7FEA">
        <w:rPr>
          <w:rFonts w:ascii="Times New Roman" w:hAnsi="Times New Roman" w:cs="Times New Roman"/>
          <w:b/>
          <w:bCs/>
          <w:sz w:val="22"/>
          <w:szCs w:val="22"/>
        </w:rPr>
        <w:t>( X</w:t>
      </w:r>
      <w:proofErr w:type="gramEnd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4EBA" w:rsidRPr="007F7FEA">
        <w:rPr>
          <w:rFonts w:ascii="Times New Roman" w:hAnsi="Times New Roman" w:cs="Times New Roman"/>
          <w:b/>
          <w:bCs/>
          <w:sz w:val="22"/>
          <w:szCs w:val="22"/>
        </w:rPr>
        <w:t>) não aplica</w:t>
      </w:r>
    </w:p>
    <w:p w14:paraId="125B5E81" w14:textId="32D52071" w:rsidR="00C901C7" w:rsidRPr="007F7FEA" w:rsidRDefault="00314EBA" w:rsidP="007F7FEA">
      <w:pPr>
        <w:pStyle w:val="Standard"/>
        <w:widowControl w:val="0"/>
        <w:spacing w:line="360" w:lineRule="auto"/>
        <w:ind w:firstLine="1134"/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proofErr w:type="gramStart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(  </w:t>
      </w:r>
      <w:proofErr w:type="gramEnd"/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 ) aplica, justifique:</w:t>
      </w:r>
    </w:p>
    <w:p w14:paraId="47331812" w14:textId="7C8A585A" w:rsidR="008F6361" w:rsidRPr="007F7FEA" w:rsidRDefault="00314EBA" w:rsidP="0062357F">
      <w:pPr>
        <w:widowControl w:val="0"/>
        <w:tabs>
          <w:tab w:val="left" w:pos="982"/>
        </w:tabs>
        <w:autoSpaceDE w:val="0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7F7FEA">
        <w:rPr>
          <w:rFonts w:ascii="Times New Roman" w:hAnsi="Times New Roman" w:cs="Times New Roman"/>
          <w:b/>
          <w:bCs/>
          <w:sz w:val="22"/>
          <w:szCs w:val="22"/>
        </w:rPr>
        <w:t xml:space="preserve">XIII - Posicionamento conclusivo sobre a adequação da contratação para o atendimento da </w:t>
      </w:r>
      <w:r w:rsidRPr="007F7FE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necessidade a que se destina. </w:t>
      </w:r>
    </w:p>
    <w:p w14:paraId="6B493FBC" w14:textId="50EA1C4B" w:rsidR="00970086" w:rsidRPr="00DC479A" w:rsidRDefault="00C95B8D" w:rsidP="00DC479A">
      <w:pPr>
        <w:widowControl w:val="0"/>
        <w:tabs>
          <w:tab w:val="left" w:pos="982"/>
        </w:tabs>
        <w:autoSpaceDE w:val="0"/>
        <w:spacing w:line="360" w:lineRule="auto"/>
        <w:ind w:firstLine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F7FEA">
        <w:rPr>
          <w:rFonts w:ascii="Times New Roman" w:hAnsi="Times New Roman" w:cs="Times New Roman"/>
          <w:iCs/>
          <w:sz w:val="22"/>
          <w:szCs w:val="22"/>
        </w:rPr>
        <w:t xml:space="preserve">Ante o exposto, conclui-se que a contratação pretendida atende à necessidade explanada neste ETP de forma eficaz e </w:t>
      </w:r>
      <w:r w:rsidR="008F6361" w:rsidRPr="007F7FEA">
        <w:rPr>
          <w:rFonts w:ascii="Times New Roman" w:hAnsi="Times New Roman" w:cs="Times New Roman"/>
          <w:iCs/>
          <w:sz w:val="22"/>
          <w:szCs w:val="22"/>
        </w:rPr>
        <w:t>com custos referenciados</w:t>
      </w:r>
      <w:r w:rsidRPr="007F7FEA">
        <w:rPr>
          <w:rFonts w:ascii="Times New Roman" w:hAnsi="Times New Roman" w:cs="Times New Roman"/>
          <w:iCs/>
          <w:sz w:val="22"/>
          <w:szCs w:val="22"/>
        </w:rPr>
        <w:t>, e que não é possível observar óbices ao prosseguimento da presente contratação no formato indicado.</w:t>
      </w:r>
    </w:p>
    <w:p w14:paraId="2C4C0811" w14:textId="5E7D0322" w:rsidR="00970086" w:rsidRPr="00DC479A" w:rsidRDefault="00970086" w:rsidP="00DC479A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F7FEA">
        <w:rPr>
          <w:rFonts w:ascii="Times New Roman" w:eastAsia="Calibri" w:hAnsi="Times New Roman" w:cs="Times New Roman"/>
          <w:b/>
          <w:sz w:val="22"/>
          <w:szCs w:val="22"/>
        </w:rPr>
        <w:t>Fisca</w:t>
      </w:r>
      <w:r w:rsidR="008F6361" w:rsidRPr="007F7FEA">
        <w:rPr>
          <w:rFonts w:ascii="Times New Roman" w:eastAsia="Calibri" w:hAnsi="Times New Roman" w:cs="Times New Roman"/>
          <w:b/>
          <w:sz w:val="22"/>
          <w:szCs w:val="22"/>
        </w:rPr>
        <w:t xml:space="preserve">l: </w:t>
      </w:r>
      <w:r w:rsidRPr="007F7FEA">
        <w:rPr>
          <w:rFonts w:ascii="Times New Roman" w:eastAsia="Calibri" w:hAnsi="Times New Roman" w:cs="Times New Roman"/>
          <w:bCs/>
          <w:sz w:val="22"/>
          <w:szCs w:val="22"/>
        </w:rPr>
        <w:t>Luiz Fernando Oliveira Silva</w:t>
      </w:r>
    </w:p>
    <w:p w14:paraId="7BDE3BCE" w14:textId="79CF24FA" w:rsidR="00970086" w:rsidRPr="007F7FEA" w:rsidRDefault="00970086" w:rsidP="00DC479A">
      <w:pPr>
        <w:pStyle w:val="Textbody"/>
        <w:spacing w:after="0" w:line="360" w:lineRule="auto"/>
        <w:ind w:firstLine="1134"/>
        <w:jc w:val="right"/>
        <w:rPr>
          <w:rFonts w:ascii="Times New Roman" w:hAnsi="Times New Roman" w:cs="Times New Roman"/>
          <w:sz w:val="22"/>
          <w:szCs w:val="22"/>
        </w:rPr>
      </w:pPr>
      <w:r w:rsidRPr="007F7FEA">
        <w:rPr>
          <w:rFonts w:ascii="Times New Roman" w:hAnsi="Times New Roman" w:cs="Times New Roman"/>
          <w:sz w:val="22"/>
          <w:szCs w:val="22"/>
        </w:rPr>
        <w:t xml:space="preserve">Presidente Olegário/MG, </w:t>
      </w:r>
      <w:r w:rsidR="00B22AEB">
        <w:rPr>
          <w:rFonts w:ascii="Times New Roman" w:hAnsi="Times New Roman" w:cs="Times New Roman"/>
          <w:sz w:val="22"/>
          <w:szCs w:val="22"/>
        </w:rPr>
        <w:t>25</w:t>
      </w:r>
      <w:r w:rsidRPr="007F7FEA">
        <w:rPr>
          <w:rFonts w:ascii="Times New Roman" w:hAnsi="Times New Roman" w:cs="Times New Roman"/>
          <w:sz w:val="22"/>
          <w:szCs w:val="22"/>
        </w:rPr>
        <w:t xml:space="preserve"> de </w:t>
      </w:r>
      <w:r w:rsidR="0062357F">
        <w:rPr>
          <w:rFonts w:ascii="Times New Roman" w:hAnsi="Times New Roman" w:cs="Times New Roman"/>
          <w:sz w:val="22"/>
          <w:szCs w:val="22"/>
        </w:rPr>
        <w:t>fevereiro</w:t>
      </w:r>
      <w:r w:rsidRPr="007F7FEA">
        <w:rPr>
          <w:rFonts w:ascii="Times New Roman" w:hAnsi="Times New Roman" w:cs="Times New Roman"/>
          <w:sz w:val="22"/>
          <w:szCs w:val="22"/>
        </w:rPr>
        <w:t xml:space="preserve"> de 202</w:t>
      </w:r>
      <w:r w:rsidR="00DC479A">
        <w:rPr>
          <w:rFonts w:ascii="Times New Roman" w:hAnsi="Times New Roman" w:cs="Times New Roman"/>
          <w:sz w:val="22"/>
          <w:szCs w:val="22"/>
        </w:rPr>
        <w:t>5</w:t>
      </w:r>
      <w:r w:rsidRPr="007F7FEA">
        <w:rPr>
          <w:rFonts w:ascii="Times New Roman" w:hAnsi="Times New Roman" w:cs="Times New Roman"/>
          <w:sz w:val="22"/>
          <w:szCs w:val="22"/>
        </w:rPr>
        <w:t>.</w:t>
      </w:r>
    </w:p>
    <w:p w14:paraId="3DB60A29" w14:textId="0BB0A143" w:rsidR="008F6361" w:rsidRPr="007F7FEA" w:rsidRDefault="008F6361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654A3F" w14:textId="77777777" w:rsidR="00DC479A" w:rsidRDefault="00DC479A" w:rsidP="00DC479A">
      <w:pPr>
        <w:pStyle w:val="Textbody"/>
        <w:spacing w:after="0" w:line="360" w:lineRule="auto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0B29BA93" w14:textId="6A149767" w:rsidR="00792103" w:rsidRPr="007F7FEA" w:rsidRDefault="0062357F" w:rsidP="00DC479A">
      <w:pPr>
        <w:pStyle w:val="Textbody"/>
        <w:spacing w:after="0" w:line="360" w:lineRule="auto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  <w:r w:rsidRPr="007F7FEA">
        <w:rPr>
          <w:rFonts w:ascii="Times New Roman" w:hAnsi="Times New Roman"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708A00" wp14:editId="732067D7">
                <wp:simplePos x="0" y="0"/>
                <wp:positionH relativeFrom="page">
                  <wp:posOffset>2190750</wp:posOffset>
                </wp:positionH>
                <wp:positionV relativeFrom="paragraph">
                  <wp:posOffset>123825</wp:posOffset>
                </wp:positionV>
                <wp:extent cx="2837815" cy="887730"/>
                <wp:effectExtent l="0" t="0" r="0" b="7620"/>
                <wp:wrapNone/>
                <wp:docPr id="5" name="CaixaDe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8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47A93" w14:textId="77777777" w:rsidR="0062357F" w:rsidRPr="00E953CA" w:rsidRDefault="0062357F" w:rsidP="006235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 w:rsidRPr="00E953CA"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7EBF412D" w14:textId="0A9323E3" w:rsidR="0062357F" w:rsidRPr="00E953CA" w:rsidRDefault="0062357F" w:rsidP="006235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LEONARDO SANTOS ARAUJO</w:t>
                            </w:r>
                          </w:p>
                          <w:p w14:paraId="0A344B25" w14:textId="5ECCD5E9" w:rsidR="0062357F" w:rsidRPr="008F6361" w:rsidRDefault="0062357F" w:rsidP="0062357F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Secretário Municipal de Estradas e Transportes</w:t>
                            </w:r>
                          </w:p>
                          <w:p w14:paraId="13337E38" w14:textId="77777777" w:rsidR="0062357F" w:rsidRPr="00E953CA" w:rsidRDefault="0062357F" w:rsidP="006235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08A00" id="_x0000_t202" coordsize="21600,21600" o:spt="202" path="m,l,21600r21600,l21600,xe">
                <v:stroke joinstyle="miter"/>
                <v:path gradientshapeok="t" o:connecttype="rect"/>
              </v:shapetype>
              <v:shape id="CaixaDeTexto 1" o:spid="_x0000_s1026" type="#_x0000_t202" style="position:absolute;margin-left:172.5pt;margin-top:9.75pt;width:223.45pt;height:69.9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" filled="f" stroked="f">
                <v:path arrowok="t"/>
                <v:textbox>
                  <w:txbxContent>
                    <w:p w14:paraId="59647A93" w14:textId="77777777" w:rsidR="0062357F" w:rsidRPr="00E953CA" w:rsidRDefault="0062357F" w:rsidP="006235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 w:rsidRPr="00E953CA">
                        <w:rPr>
                          <w:color w:val="000000" w:themeColor="text1"/>
                          <w:sz w:val="22"/>
                          <w:szCs w:val="20"/>
                        </w:rPr>
                        <w:t>______________________________________</w:t>
                      </w:r>
                    </w:p>
                    <w:p w14:paraId="7EBF412D" w14:textId="0A9323E3" w:rsidR="0062357F" w:rsidRPr="00E953CA" w:rsidRDefault="0062357F" w:rsidP="006235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LEONARDO SANTOS ARAUJO</w:t>
                      </w:r>
                    </w:p>
                    <w:p w14:paraId="0A344B25" w14:textId="5ECCD5E9" w:rsidR="0062357F" w:rsidRPr="008F6361" w:rsidRDefault="0062357F" w:rsidP="0062357F">
                      <w:pPr>
                        <w:pStyle w:val="TableParagraph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Secretário Municipal de Estradas e Transportes</w:t>
                      </w:r>
                    </w:p>
                    <w:p w14:paraId="13337E38" w14:textId="77777777" w:rsidR="0062357F" w:rsidRPr="00E953CA" w:rsidRDefault="0062357F" w:rsidP="0062357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2F4220" w14:textId="098E8EF0" w:rsidR="00314EBA" w:rsidRPr="007F7FEA" w:rsidRDefault="00314EBA" w:rsidP="008F6361">
      <w:pPr>
        <w:pStyle w:val="Textbody"/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670462F5" w14:textId="0B28AB08" w:rsidR="00970086" w:rsidRPr="007F7FEA" w:rsidRDefault="00970086" w:rsidP="008F6361">
      <w:pPr>
        <w:pStyle w:val="Textbody"/>
        <w:spacing w:after="0" w:line="360" w:lineRule="auto"/>
        <w:ind w:hanging="142"/>
        <w:jc w:val="center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526244D2" w14:textId="7219109E" w:rsidR="008F6361" w:rsidRPr="007F7FEA" w:rsidRDefault="008F6361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1E78B5BC" w14:textId="570BCBD6" w:rsidR="008F6361" w:rsidRPr="007F7FEA" w:rsidRDefault="0062357F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  <w:r w:rsidRPr="007F7FEA">
        <w:rPr>
          <w:rFonts w:ascii="Times New Roman" w:hAnsi="Times New Roman" w:cs="Times New Roman"/>
          <w:noProof/>
          <w:sz w:val="22"/>
          <w:szCs w:val="22"/>
          <w:lang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57278" wp14:editId="6E76699E">
                <wp:simplePos x="0" y="0"/>
                <wp:positionH relativeFrom="page">
                  <wp:posOffset>2188210</wp:posOffset>
                </wp:positionH>
                <wp:positionV relativeFrom="paragraph">
                  <wp:posOffset>226695</wp:posOffset>
                </wp:positionV>
                <wp:extent cx="2837815" cy="887730"/>
                <wp:effectExtent l="0" t="0" r="0" b="7620"/>
                <wp:wrapNone/>
                <wp:docPr id="4" name="CaixaDe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8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EC56" w14:textId="77777777" w:rsidR="00970086" w:rsidRPr="00E953CA" w:rsidRDefault="00970086" w:rsidP="009700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 w:rsidRPr="00E953CA"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0E856AFF" w14:textId="77777777" w:rsidR="00970086" w:rsidRPr="00E953CA" w:rsidRDefault="00970086" w:rsidP="008F63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LUIZ FERNANDO OLIVEIRA SILVA</w:t>
                            </w:r>
                          </w:p>
                          <w:p w14:paraId="2F66849E" w14:textId="38132512" w:rsidR="00970086" w:rsidRPr="008F6361" w:rsidRDefault="00DC479A" w:rsidP="008F6361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Coordenador de Engenharia</w:t>
                            </w:r>
                          </w:p>
                          <w:p w14:paraId="0AFA5BEC" w14:textId="5181EA58" w:rsidR="00970086" w:rsidRPr="00E953CA" w:rsidRDefault="00970086" w:rsidP="008F63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57278" id="_x0000_s1027" type="#_x0000_t202" style="position:absolute;left:0;text-align:left;margin-left:172.3pt;margin-top:17.85pt;width:223.45pt;height:69.9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" filled="f" stroked="f">
                <v:path arrowok="t"/>
                <v:textbox>
                  <w:txbxContent>
                    <w:p w14:paraId="3366EC56" w14:textId="77777777" w:rsidR="00970086" w:rsidRPr="00E953CA" w:rsidRDefault="00970086" w:rsidP="0097008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 w:rsidRPr="00E953CA">
                        <w:rPr>
                          <w:color w:val="000000" w:themeColor="text1"/>
                          <w:sz w:val="22"/>
                          <w:szCs w:val="20"/>
                        </w:rPr>
                        <w:t>______________________________________</w:t>
                      </w:r>
                    </w:p>
                    <w:p w14:paraId="0E856AFF" w14:textId="77777777" w:rsidR="00970086" w:rsidRPr="00E953CA" w:rsidRDefault="00970086" w:rsidP="008F63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LUIZ FERNANDO OLIVEIRA SILVA</w:t>
                      </w:r>
                    </w:p>
                    <w:p w14:paraId="2F66849E" w14:textId="38132512" w:rsidR="00970086" w:rsidRPr="008F6361" w:rsidRDefault="00DC479A" w:rsidP="008F6361">
                      <w:pPr>
                        <w:pStyle w:val="TableParagraph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Coordenador de Engenharia</w:t>
                      </w:r>
                    </w:p>
                    <w:p w14:paraId="0AFA5BEC" w14:textId="5181EA58" w:rsidR="00970086" w:rsidRPr="00E953CA" w:rsidRDefault="00970086" w:rsidP="008F636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669BA4" w14:textId="3E08149E" w:rsidR="00970086" w:rsidRPr="007F7FEA" w:rsidRDefault="00970086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746D7C92" w14:textId="619CAA00" w:rsidR="008F6361" w:rsidRDefault="008F6361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742F7FEC" w14:textId="7FBD2D32" w:rsidR="0062357F" w:rsidRDefault="0062357F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328A80F0" w14:textId="6F1B047F" w:rsidR="0062357F" w:rsidRDefault="0062357F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3747A538" w14:textId="0F313B6B" w:rsidR="0062357F" w:rsidRPr="007F7FEA" w:rsidRDefault="0062357F" w:rsidP="00DC479A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  <w:r w:rsidRPr="007F7FEA">
        <w:rPr>
          <w:rFonts w:ascii="Times New Roman" w:hAnsi="Times New Roman"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7265B" wp14:editId="1BADC96B">
                <wp:simplePos x="0" y="0"/>
                <wp:positionH relativeFrom="page">
                  <wp:posOffset>2192655</wp:posOffset>
                </wp:positionH>
                <wp:positionV relativeFrom="paragraph">
                  <wp:posOffset>107950</wp:posOffset>
                </wp:positionV>
                <wp:extent cx="2837815" cy="887730"/>
                <wp:effectExtent l="0" t="0" r="0" b="7620"/>
                <wp:wrapNone/>
                <wp:docPr id="3" name="CaixaDe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8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F422" w14:textId="77777777" w:rsidR="00775A95" w:rsidRPr="00E953CA" w:rsidRDefault="00775A95" w:rsidP="00775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 w:rsidRPr="00E953CA"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070285DC" w14:textId="40E8217F" w:rsidR="00775A95" w:rsidRPr="00E953CA" w:rsidRDefault="00775A95" w:rsidP="00775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GILMAR CAETANO DA SILVA</w:t>
                            </w:r>
                          </w:p>
                          <w:p w14:paraId="06D603AB" w14:textId="78B9D5DE" w:rsidR="00775A95" w:rsidRDefault="00775A95" w:rsidP="00775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Secretário Municipal de Obras e Serviços Públicos</w:t>
                            </w:r>
                          </w:p>
                          <w:p w14:paraId="0C4EA208" w14:textId="3FAAD477" w:rsidR="008F6361" w:rsidRDefault="008F6361" w:rsidP="00775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14:paraId="17A59E9E" w14:textId="77777777" w:rsidR="008F6361" w:rsidRPr="00E953CA" w:rsidRDefault="008F6361" w:rsidP="00775A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265B" id="_x0000_s1028" type="#_x0000_t202" style="position:absolute;left:0;text-align:left;margin-left:172.65pt;margin-top:8.5pt;width:223.45pt;height:69.9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" filled="f" stroked="f">
                <v:path arrowok="t"/>
                <v:textbox>
                  <w:txbxContent>
                    <w:p w14:paraId="2EE0F422" w14:textId="77777777" w:rsidR="00775A95" w:rsidRPr="00E953CA" w:rsidRDefault="00775A95" w:rsidP="00775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 w:rsidRPr="00E953CA">
                        <w:rPr>
                          <w:color w:val="000000" w:themeColor="text1"/>
                          <w:sz w:val="22"/>
                          <w:szCs w:val="20"/>
                        </w:rPr>
                        <w:t>______________________________________</w:t>
                      </w:r>
                    </w:p>
                    <w:p w14:paraId="070285DC" w14:textId="40E8217F" w:rsidR="00775A95" w:rsidRPr="00E953CA" w:rsidRDefault="00775A95" w:rsidP="00775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GILMAR CAETANO DA SILVA</w:t>
                      </w:r>
                    </w:p>
                    <w:p w14:paraId="06D603AB" w14:textId="78B9D5DE" w:rsidR="00775A95" w:rsidRDefault="00775A95" w:rsidP="00775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0"/>
                        </w:rPr>
                        <w:t>Secretário Municipal de Obras e Serviços Públicos</w:t>
                      </w:r>
                    </w:p>
                    <w:p w14:paraId="0C4EA208" w14:textId="3FAAD477" w:rsidR="008F6361" w:rsidRDefault="008F6361" w:rsidP="00775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14:paraId="17A59E9E" w14:textId="77777777" w:rsidR="008F6361" w:rsidRPr="00E953CA" w:rsidRDefault="008F6361" w:rsidP="00775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3D70B0" w14:textId="3B5835F4" w:rsidR="008F6361" w:rsidRDefault="008F6361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421AA303" w14:textId="12EC8DF9" w:rsidR="00E32051" w:rsidRDefault="00E32051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180F41CE" w14:textId="1C5C4618" w:rsidR="00E32051" w:rsidRDefault="00E32051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1AF9BA6C" w14:textId="77777777" w:rsidR="00E32051" w:rsidRPr="007F7FEA" w:rsidRDefault="00E32051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21AC6CED" w14:textId="7DAD6719" w:rsidR="00314EBA" w:rsidRPr="007F7FEA" w:rsidRDefault="00314EBA" w:rsidP="002D15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  <w:u w:val="single"/>
        </w:rPr>
      </w:pPr>
      <w:bookmarkStart w:id="0" w:name="_GoBack"/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  <w:u w:val="single"/>
        </w:rPr>
        <w:t>DECLARAÇÃO</w:t>
      </w:r>
    </w:p>
    <w:p w14:paraId="67CA608A" w14:textId="52A623EE" w:rsidR="00314EBA" w:rsidRPr="007F7FEA" w:rsidRDefault="00314EBA" w:rsidP="002D15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>Declaro para todos os fins que com base no Estudo Técnico Preliminar que esta contratação se encontra:</w:t>
      </w:r>
    </w:p>
    <w:p w14:paraId="59E68604" w14:textId="77777777" w:rsidR="00314EBA" w:rsidRPr="007F7FEA" w:rsidRDefault="00314EBA" w:rsidP="002D15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  <w:proofErr w:type="gramStart"/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 xml:space="preserve">(  </w:t>
      </w:r>
      <w:proofErr w:type="gramEnd"/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 xml:space="preserve">    ) Viável</w:t>
      </w:r>
    </w:p>
    <w:p w14:paraId="4C020A28" w14:textId="57BB2B32" w:rsidR="00970086" w:rsidRPr="007F7FEA" w:rsidRDefault="00314EBA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  <w:proofErr w:type="gramStart"/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 xml:space="preserve">(  </w:t>
      </w:r>
      <w:proofErr w:type="gramEnd"/>
      <w:r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 xml:space="preserve">    ) Inviáve</w:t>
      </w:r>
      <w:r w:rsidR="00970086" w:rsidRPr="007F7FEA"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  <w:t>l</w:t>
      </w:r>
    </w:p>
    <w:p w14:paraId="4274F6A1" w14:textId="1C2653AF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</w:p>
    <w:p w14:paraId="05652836" w14:textId="14C4459C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</w:p>
    <w:p w14:paraId="6E8B8E11" w14:textId="77777777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7AD60215" w14:textId="77777777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F7FEA"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___________________________________________</w:t>
      </w:r>
    </w:p>
    <w:p w14:paraId="7F1ACCA5" w14:textId="77777777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F7FEA">
        <w:rPr>
          <w:rFonts w:ascii="Times New Roman" w:eastAsia="Calibri" w:hAnsi="Times New Roman" w:cs="Times New Roman"/>
          <w:b/>
          <w:bCs/>
          <w:sz w:val="22"/>
          <w:szCs w:val="22"/>
        </w:rPr>
        <w:t>Agente de contratação ou comissão de contratação</w:t>
      </w:r>
    </w:p>
    <w:p w14:paraId="48AF28AB" w14:textId="77777777" w:rsidR="00970086" w:rsidRPr="007F7FEA" w:rsidRDefault="00970086" w:rsidP="002D15C2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2"/>
          <w:szCs w:val="22"/>
        </w:rPr>
      </w:pPr>
    </w:p>
    <w:bookmarkEnd w:id="0"/>
    <w:p w14:paraId="1BF1DC74" w14:textId="2F130E8E" w:rsidR="00A2041A" w:rsidRPr="007F7FEA" w:rsidRDefault="00A2041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09222645" w14:textId="77777777" w:rsidR="00D27B83" w:rsidRPr="007F7FEA" w:rsidRDefault="00D27B83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33A07E1E" w14:textId="21F9582B" w:rsidR="00D27B83" w:rsidRPr="007F7FEA" w:rsidRDefault="00D27B83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75B8336C" w14:textId="3699B337" w:rsidR="00792103" w:rsidRPr="007F7FEA" w:rsidRDefault="00792103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417D1DEC" w14:textId="77F1B182" w:rsidR="00792103" w:rsidRPr="007F7FEA" w:rsidRDefault="00792103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0E33D312" w14:textId="77777777" w:rsidR="00792103" w:rsidRPr="007F7FEA" w:rsidRDefault="00792103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color w:val="162937"/>
          <w:sz w:val="22"/>
          <w:szCs w:val="22"/>
        </w:rPr>
      </w:pPr>
    </w:p>
    <w:p w14:paraId="2574F79C" w14:textId="575E17C0" w:rsidR="00A2041A" w:rsidRPr="007F7FEA" w:rsidRDefault="00A2041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p w14:paraId="6D22804E" w14:textId="08BF5307" w:rsidR="0067022A" w:rsidRPr="007F7FEA" w:rsidRDefault="0067022A" w:rsidP="002D15C2">
      <w:pPr>
        <w:pStyle w:val="Textbody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162937"/>
          <w:sz w:val="22"/>
          <w:szCs w:val="22"/>
        </w:rPr>
      </w:pPr>
    </w:p>
    <w:sectPr w:rsidR="0067022A" w:rsidRPr="007F7FEA" w:rsidSect="00A107C1">
      <w:headerReference w:type="default" r:id="rId10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4D3E1" w14:textId="77777777" w:rsidR="00063BF3" w:rsidRDefault="00063BF3">
      <w:pPr>
        <w:rPr>
          <w:rFonts w:hint="eastAsia"/>
        </w:rPr>
      </w:pPr>
      <w:r>
        <w:separator/>
      </w:r>
    </w:p>
  </w:endnote>
  <w:endnote w:type="continuationSeparator" w:id="0">
    <w:p w14:paraId="24048733" w14:textId="77777777" w:rsidR="00063BF3" w:rsidRDefault="00063B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A94B" w14:textId="77777777" w:rsidR="00063BF3" w:rsidRDefault="00063B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643F56" w14:textId="77777777" w:rsidR="00063BF3" w:rsidRDefault="00063B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979B" w14:textId="36863AEB" w:rsidR="005D58C1" w:rsidRDefault="005D58C1" w:rsidP="005D58C1">
    <w:pPr>
      <w:tabs>
        <w:tab w:val="left" w:pos="10490"/>
      </w:tabs>
      <w:spacing w:before="91"/>
      <w:ind w:left="1750" w:right="-283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>
      <w:rPr>
        <w:rFonts w:ascii="Times New Roman" w:hAnsi="Times New Roman" w:cs="Times New Roman"/>
        <w:b/>
        <w:bCs/>
        <w:noProof/>
        <w:sz w:val="22"/>
        <w:szCs w:val="22"/>
      </w:rPr>
      <w:t>PREFEITURA MUNICIPAL DE PRESIDENTE OLEGÁRIO</w:t>
    </w:r>
  </w:p>
  <w:p w14:paraId="1B8BB5B3" w14:textId="568F2289" w:rsidR="005D58C1" w:rsidRDefault="005D58C1" w:rsidP="005D58C1">
    <w:pPr>
      <w:tabs>
        <w:tab w:val="left" w:pos="10490"/>
      </w:tabs>
      <w:spacing w:before="91"/>
      <w:ind w:left="1750" w:right="-283"/>
      <w:jc w:val="center"/>
      <w:rPr>
        <w:rFonts w:ascii="Times New Roman" w:hAnsi="Times New Roman" w:cs="Times New Roman"/>
        <w:b/>
        <w:bCs/>
        <w:noProof/>
        <w:sz w:val="22"/>
        <w:szCs w:val="22"/>
      </w:rPr>
    </w:pPr>
    <w:r w:rsidRPr="000F6C8D">
      <w:rPr>
        <w:rFonts w:ascii="Times New Roman" w:hAnsi="Times New Roman" w:cs="Times New Roman"/>
        <w:noProof/>
        <w:sz w:val="21"/>
        <w:szCs w:val="21"/>
        <w:lang w:eastAsia="pt-BR" w:bidi="ar-SA"/>
      </w:rPr>
      <w:drawing>
        <wp:anchor distT="0" distB="0" distL="114300" distR="114300" simplePos="0" relativeHeight="251659264" behindDoc="0" locked="0" layoutInCell="1" allowOverlap="1" wp14:anchorId="3A4877E3" wp14:editId="4943EE1C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1047750" cy="714375"/>
          <wp:effectExtent l="0" t="0" r="0" b="9525"/>
          <wp:wrapSquare wrapText="bothSides"/>
          <wp:docPr id="6" name="Imagem 6" descr="D:\Users\PPO-USER\Downloads\Brasão - Município de Presidente Olegá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PO-USER\Downloads\Brasão - Município de Presidente Olegári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6C8D">
      <w:rPr>
        <w:rFonts w:ascii="Times New Roman" w:hAnsi="Times New Roman" w:cs="Times New Roman"/>
        <w:b/>
        <w:bCs/>
        <w:noProof/>
        <w:sz w:val="22"/>
        <w:szCs w:val="22"/>
      </w:rPr>
      <w:t xml:space="preserve">SECRETARIA MUNICIPAL DE </w:t>
    </w:r>
    <w:r>
      <w:rPr>
        <w:rFonts w:ascii="Times New Roman" w:hAnsi="Times New Roman" w:cs="Times New Roman"/>
        <w:b/>
        <w:bCs/>
        <w:noProof/>
        <w:sz w:val="22"/>
        <w:szCs w:val="22"/>
      </w:rPr>
      <w:t>OBRAS E SERVIÇOS PÚBLICOS</w:t>
    </w:r>
  </w:p>
  <w:p w14:paraId="55F58FFF" w14:textId="7755397F" w:rsidR="005D58C1" w:rsidRPr="000F6C8D" w:rsidRDefault="005D58C1" w:rsidP="005D58C1">
    <w:pPr>
      <w:tabs>
        <w:tab w:val="left" w:pos="10490"/>
      </w:tabs>
      <w:spacing w:before="91"/>
      <w:ind w:left="1750" w:right="-283"/>
      <w:jc w:val="center"/>
      <w:rPr>
        <w:rFonts w:ascii="Times New Roman" w:hAnsi="Times New Roman" w:cs="Times New Roman"/>
        <w:sz w:val="22"/>
        <w:szCs w:val="22"/>
      </w:rPr>
    </w:pPr>
    <w:r w:rsidRPr="000F6C8D">
      <w:rPr>
        <w:rFonts w:ascii="Times New Roman" w:hAnsi="Times New Roman" w:cs="Times New Roman"/>
        <w:sz w:val="22"/>
        <w:szCs w:val="22"/>
      </w:rPr>
      <w:t>Praça Doutor Castilho, nº 10, Bairro Centro</w:t>
    </w:r>
  </w:p>
  <w:p w14:paraId="48A20CEB" w14:textId="77777777" w:rsidR="005D58C1" w:rsidRPr="000F6C8D" w:rsidRDefault="005D58C1" w:rsidP="005D58C1">
    <w:pPr>
      <w:spacing w:before="15"/>
      <w:ind w:left="1750"/>
      <w:jc w:val="center"/>
      <w:rPr>
        <w:rFonts w:ascii="Times New Roman" w:hAnsi="Times New Roman" w:cs="Times New Roman"/>
        <w:sz w:val="22"/>
        <w:szCs w:val="22"/>
      </w:rPr>
    </w:pPr>
    <w:r w:rsidRPr="000F6C8D">
      <w:rPr>
        <w:rFonts w:ascii="Times New Roman" w:hAnsi="Times New Roman" w:cs="Times New Roman"/>
        <w:sz w:val="22"/>
        <w:szCs w:val="22"/>
      </w:rPr>
      <w:t>Presidente Olegário - MG CEP 38750-000</w:t>
    </w:r>
  </w:p>
  <w:p w14:paraId="0BD660B3" w14:textId="77777777" w:rsidR="005D58C1" w:rsidRPr="000F6C8D" w:rsidRDefault="005D58C1" w:rsidP="005D58C1">
    <w:pPr>
      <w:pStyle w:val="Cabealho"/>
      <w:tabs>
        <w:tab w:val="center" w:pos="2694"/>
      </w:tabs>
      <w:jc w:val="center"/>
      <w:rPr>
        <w:rFonts w:ascii="Times New Roman" w:hAnsi="Times New Roman" w:cs="Times New Roman"/>
        <w:sz w:val="22"/>
        <w:szCs w:val="22"/>
      </w:rPr>
    </w:pPr>
    <w:r w:rsidRPr="000F6C8D">
      <w:rPr>
        <w:rFonts w:ascii="Times New Roman" w:hAnsi="Times New Roman" w:cs="Times New Roman"/>
        <w:sz w:val="22"/>
        <w:szCs w:val="22"/>
      </w:rPr>
      <w:t xml:space="preserve">Contato: (34) 3811-1237 </w:t>
    </w:r>
    <w:hyperlink r:id="rId2" w:history="1">
      <w:r w:rsidRPr="000F6C8D">
        <w:rPr>
          <w:rStyle w:val="Hyperlink"/>
          <w:rFonts w:ascii="Times New Roman" w:hAnsi="Times New Roman" w:cs="Times New Roman"/>
          <w:sz w:val="22"/>
          <w:szCs w:val="22"/>
        </w:rPr>
        <w:t>obras@po.mg.gov.br</w:t>
      </w:r>
    </w:hyperlink>
    <w:r w:rsidRPr="000F6C8D">
      <w:rPr>
        <w:rFonts w:ascii="Times New Roman" w:hAnsi="Times New Roman" w:cs="Times New Roman"/>
        <w:sz w:val="22"/>
        <w:szCs w:val="22"/>
      </w:rPr>
      <w:t xml:space="preserve"> </w:t>
    </w:r>
  </w:p>
  <w:p w14:paraId="281B573A" w14:textId="77777777" w:rsidR="005D58C1" w:rsidRDefault="005D58C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323B"/>
    <w:multiLevelType w:val="hybridMultilevel"/>
    <w:tmpl w:val="97F0675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EF8E9D76">
      <w:start w:val="1"/>
      <w:numFmt w:val="bullet"/>
      <w:pStyle w:val="Nvel2-Red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49D54DC"/>
    <w:multiLevelType w:val="hybridMultilevel"/>
    <w:tmpl w:val="681A4664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6332106"/>
    <w:multiLevelType w:val="multilevel"/>
    <w:tmpl w:val="ACCA42BE"/>
    <w:lvl w:ilvl="0">
      <w:start w:val="1"/>
      <w:numFmt w:val="decimal"/>
      <w:lvlText w:val="%1."/>
      <w:lvlJc w:val="left"/>
      <w:pPr>
        <w:ind w:left="120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0" w:hanging="336"/>
      </w:pPr>
      <w:rPr>
        <w:rFonts w:ascii="Arial" w:eastAsia="Times New Roman" w:hAnsi="Arial" w:cs="Arial"/>
        <w:i w:val="0"/>
        <w:color w:val="auto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759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1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5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7" w:hanging="440"/>
      </w:pPr>
      <w:rPr>
        <w:rFonts w:hint="default"/>
        <w:lang w:val="pt-PT" w:eastAsia="en-US" w:bidi="ar-SA"/>
      </w:rPr>
    </w:lvl>
  </w:abstractNum>
  <w:abstractNum w:abstractNumId="3" w15:restartNumberingAfterBreak="0">
    <w:nsid w:val="2A3E5179"/>
    <w:multiLevelType w:val="hybridMultilevel"/>
    <w:tmpl w:val="18C48976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31ED0A09"/>
    <w:multiLevelType w:val="multilevel"/>
    <w:tmpl w:val="3C2A6DD8"/>
    <w:styleLink w:val="WWNum7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CD1B4E"/>
    <w:multiLevelType w:val="multilevel"/>
    <w:tmpl w:val="8D6869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AE53C1"/>
    <w:multiLevelType w:val="multilevel"/>
    <w:tmpl w:val="D25237D4"/>
    <w:lvl w:ilvl="0">
      <w:start w:val="1"/>
      <w:numFmt w:val="lowerLetter"/>
      <w:lvlText w:val="%1)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798D6B7C"/>
    <w:multiLevelType w:val="hybridMultilevel"/>
    <w:tmpl w:val="E154D75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73510F"/>
    <w:multiLevelType w:val="multilevel"/>
    <w:tmpl w:val="FFF638CE"/>
    <w:lvl w:ilvl="0">
      <w:start w:val="1"/>
      <w:numFmt w:val="decimal"/>
      <w:lvlText w:val="%1."/>
      <w:lvlJc w:val="left"/>
      <w:pPr>
        <w:ind w:left="120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0" w:hanging="336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759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1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2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5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7" w:hanging="4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2A"/>
    <w:rsid w:val="00005469"/>
    <w:rsid w:val="00014EE8"/>
    <w:rsid w:val="0004523D"/>
    <w:rsid w:val="00063BF3"/>
    <w:rsid w:val="000809AC"/>
    <w:rsid w:val="00094917"/>
    <w:rsid w:val="000B308D"/>
    <w:rsid w:val="000C5E95"/>
    <w:rsid w:val="00101F9B"/>
    <w:rsid w:val="00167C6B"/>
    <w:rsid w:val="00185AEB"/>
    <w:rsid w:val="0019235F"/>
    <w:rsid w:val="001A170C"/>
    <w:rsid w:val="001E76B2"/>
    <w:rsid w:val="001F2F2A"/>
    <w:rsid w:val="00206349"/>
    <w:rsid w:val="00206F94"/>
    <w:rsid w:val="00253A61"/>
    <w:rsid w:val="002A5291"/>
    <w:rsid w:val="002D15C2"/>
    <w:rsid w:val="002D439A"/>
    <w:rsid w:val="003118D4"/>
    <w:rsid w:val="00314EBA"/>
    <w:rsid w:val="0034266D"/>
    <w:rsid w:val="003505AF"/>
    <w:rsid w:val="00351475"/>
    <w:rsid w:val="00362955"/>
    <w:rsid w:val="003B3766"/>
    <w:rsid w:val="003C52A1"/>
    <w:rsid w:val="003D228A"/>
    <w:rsid w:val="00421052"/>
    <w:rsid w:val="004436A7"/>
    <w:rsid w:val="00471AB1"/>
    <w:rsid w:val="00485B3F"/>
    <w:rsid w:val="004918FD"/>
    <w:rsid w:val="004A3B74"/>
    <w:rsid w:val="004A3FAB"/>
    <w:rsid w:val="004A7297"/>
    <w:rsid w:val="004D6648"/>
    <w:rsid w:val="004F37FF"/>
    <w:rsid w:val="004F5C32"/>
    <w:rsid w:val="0050783A"/>
    <w:rsid w:val="00535DC8"/>
    <w:rsid w:val="005A2E0F"/>
    <w:rsid w:val="005D135A"/>
    <w:rsid w:val="005D58C1"/>
    <w:rsid w:val="005E4728"/>
    <w:rsid w:val="005F4F46"/>
    <w:rsid w:val="0060423E"/>
    <w:rsid w:val="00611836"/>
    <w:rsid w:val="00613561"/>
    <w:rsid w:val="00620392"/>
    <w:rsid w:val="0062357F"/>
    <w:rsid w:val="00626498"/>
    <w:rsid w:val="006308A2"/>
    <w:rsid w:val="0063294D"/>
    <w:rsid w:val="0064122C"/>
    <w:rsid w:val="0067022A"/>
    <w:rsid w:val="006B6EE3"/>
    <w:rsid w:val="006C0917"/>
    <w:rsid w:val="006C23B8"/>
    <w:rsid w:val="006F3E34"/>
    <w:rsid w:val="007073D4"/>
    <w:rsid w:val="0073135B"/>
    <w:rsid w:val="007371D3"/>
    <w:rsid w:val="007554CF"/>
    <w:rsid w:val="007663D8"/>
    <w:rsid w:val="007715AB"/>
    <w:rsid w:val="00775A95"/>
    <w:rsid w:val="0078253C"/>
    <w:rsid w:val="00792103"/>
    <w:rsid w:val="007E654B"/>
    <w:rsid w:val="007F7FEA"/>
    <w:rsid w:val="008034E2"/>
    <w:rsid w:val="008223AE"/>
    <w:rsid w:val="00834E4C"/>
    <w:rsid w:val="00853C71"/>
    <w:rsid w:val="00871182"/>
    <w:rsid w:val="0088488A"/>
    <w:rsid w:val="008935B8"/>
    <w:rsid w:val="008D0023"/>
    <w:rsid w:val="008E57FD"/>
    <w:rsid w:val="008F6361"/>
    <w:rsid w:val="009102D0"/>
    <w:rsid w:val="00911C60"/>
    <w:rsid w:val="00924D3F"/>
    <w:rsid w:val="00970086"/>
    <w:rsid w:val="009751D6"/>
    <w:rsid w:val="009B4F07"/>
    <w:rsid w:val="009E5E91"/>
    <w:rsid w:val="00A107C1"/>
    <w:rsid w:val="00A2041A"/>
    <w:rsid w:val="00A31A06"/>
    <w:rsid w:val="00A40F53"/>
    <w:rsid w:val="00A566B0"/>
    <w:rsid w:val="00A60B8D"/>
    <w:rsid w:val="00A906FF"/>
    <w:rsid w:val="00AB3022"/>
    <w:rsid w:val="00AC12F6"/>
    <w:rsid w:val="00AE6743"/>
    <w:rsid w:val="00AF18F8"/>
    <w:rsid w:val="00AF54F8"/>
    <w:rsid w:val="00AF79A6"/>
    <w:rsid w:val="00B0081C"/>
    <w:rsid w:val="00B22AEB"/>
    <w:rsid w:val="00B4267A"/>
    <w:rsid w:val="00B4595A"/>
    <w:rsid w:val="00B4706B"/>
    <w:rsid w:val="00B94A4E"/>
    <w:rsid w:val="00BA7D47"/>
    <w:rsid w:val="00BB6C7A"/>
    <w:rsid w:val="00C22510"/>
    <w:rsid w:val="00C41C93"/>
    <w:rsid w:val="00C43C61"/>
    <w:rsid w:val="00C51AB1"/>
    <w:rsid w:val="00C6453E"/>
    <w:rsid w:val="00C70C6F"/>
    <w:rsid w:val="00C725F0"/>
    <w:rsid w:val="00C901C7"/>
    <w:rsid w:val="00C95B8D"/>
    <w:rsid w:val="00CC1E09"/>
    <w:rsid w:val="00D03F1A"/>
    <w:rsid w:val="00D04181"/>
    <w:rsid w:val="00D27B83"/>
    <w:rsid w:val="00D37132"/>
    <w:rsid w:val="00D50B8A"/>
    <w:rsid w:val="00D536D8"/>
    <w:rsid w:val="00D619EB"/>
    <w:rsid w:val="00D67B31"/>
    <w:rsid w:val="00D72116"/>
    <w:rsid w:val="00DA05C9"/>
    <w:rsid w:val="00DA65BA"/>
    <w:rsid w:val="00DB4614"/>
    <w:rsid w:val="00DB5ED6"/>
    <w:rsid w:val="00DC1AD8"/>
    <w:rsid w:val="00DC479A"/>
    <w:rsid w:val="00DD693C"/>
    <w:rsid w:val="00DE24A5"/>
    <w:rsid w:val="00E2313B"/>
    <w:rsid w:val="00E32051"/>
    <w:rsid w:val="00E34374"/>
    <w:rsid w:val="00E36144"/>
    <w:rsid w:val="00E50461"/>
    <w:rsid w:val="00E64757"/>
    <w:rsid w:val="00E662B4"/>
    <w:rsid w:val="00EA5986"/>
    <w:rsid w:val="00ED4FB3"/>
    <w:rsid w:val="00F4618C"/>
    <w:rsid w:val="00F655EF"/>
    <w:rsid w:val="00F7256F"/>
    <w:rsid w:val="00F80FA7"/>
    <w:rsid w:val="00F95728"/>
    <w:rsid w:val="00FA6672"/>
    <w:rsid w:val="00FD494A"/>
    <w:rsid w:val="00FE38D3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2BED"/>
  <w15:docId w15:val="{1A2596C3-AD55-4BCF-98CD-52512D7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ascii="Cambria" w:eastAsia="Cambria" w:hAnsi="Cambria" w:cs="Cambria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7">
    <w:name w:val="ListLabel 37"/>
    <w:rPr>
      <w:rFonts w:ascii="Calibri" w:eastAsia="Calibri" w:hAnsi="Calibri" w:cs="Calibri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numbering" w:customStyle="1" w:styleId="WWNum7">
    <w:name w:val="WWNum7"/>
    <w:basedOn w:val="Semlista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7073D4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911C6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5D58C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D58C1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5D58C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D58C1"/>
    <w:rPr>
      <w:rFonts w:cs="Mangal"/>
      <w:szCs w:val="21"/>
    </w:rPr>
  </w:style>
  <w:style w:type="character" w:styleId="Hyperlink">
    <w:name w:val="Hyperlink"/>
    <w:uiPriority w:val="99"/>
    <w:unhideWhenUsed/>
    <w:rsid w:val="005D58C1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D03F1A"/>
    <w:pPr>
      <w:autoSpaceDN/>
      <w:spacing w:line="360" w:lineRule="auto"/>
      <w:ind w:firstLine="850"/>
      <w:jc w:val="both"/>
      <w:textAlignment w:val="auto"/>
    </w:pPr>
    <w:rPr>
      <w:rFonts w:ascii="Times New Roman" w:eastAsia="SimSun" w:hAnsi="Times New Roman"/>
      <w:color w:val="00000A"/>
      <w:kern w:val="2"/>
    </w:rPr>
  </w:style>
  <w:style w:type="character" w:customStyle="1" w:styleId="CorpodetextoChar">
    <w:name w:val="Corpo de texto Char"/>
    <w:basedOn w:val="Fontepargpadro"/>
    <w:link w:val="Corpodetexto"/>
    <w:rsid w:val="00D03F1A"/>
    <w:rPr>
      <w:rFonts w:ascii="Times New Roman" w:eastAsia="SimSun" w:hAnsi="Times New Roman"/>
      <w:color w:val="00000A"/>
      <w:kern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54B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54B"/>
    <w:rPr>
      <w:rFonts w:ascii="Segoe UI" w:hAnsi="Segoe UI" w:cs="Mangal"/>
      <w:sz w:val="18"/>
      <w:szCs w:val="16"/>
    </w:rPr>
  </w:style>
  <w:style w:type="paragraph" w:customStyle="1" w:styleId="Nvel2-Red">
    <w:name w:val="Nível 2 -Red"/>
    <w:basedOn w:val="Normal"/>
    <w:link w:val="Nvel2-RedChar"/>
    <w:autoRedefine/>
    <w:qFormat/>
    <w:rsid w:val="00A107C1"/>
    <w:pPr>
      <w:numPr>
        <w:ilvl w:val="1"/>
        <w:numId w:val="9"/>
      </w:numPr>
      <w:suppressAutoHyphens w:val="0"/>
      <w:autoSpaceDN/>
      <w:spacing w:line="360" w:lineRule="auto"/>
      <w:ind w:left="2694"/>
      <w:jc w:val="both"/>
      <w:textAlignment w:val="auto"/>
    </w:pPr>
    <w:rPr>
      <w:rFonts w:ascii="Arial" w:eastAsia="Arial" w:hAnsi="Arial"/>
      <w:iCs/>
      <w:kern w:val="0"/>
      <w:sz w:val="20"/>
      <w:szCs w:val="20"/>
      <w:lang w:eastAsia="pt-BR" w:bidi="ar-SA"/>
    </w:rPr>
  </w:style>
  <w:style w:type="character" w:customStyle="1" w:styleId="Nvel2-RedChar">
    <w:name w:val="Nível 2 -Red Char"/>
    <w:link w:val="Nvel2-Red"/>
    <w:rsid w:val="00A107C1"/>
    <w:rPr>
      <w:rFonts w:ascii="Arial" w:eastAsia="Arial" w:hAnsi="Arial"/>
      <w:iCs/>
      <w:kern w:val="0"/>
      <w:sz w:val="20"/>
      <w:szCs w:val="20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8F6361"/>
    <w:pPr>
      <w:widowControl w:val="0"/>
      <w:suppressAutoHyphens w:val="0"/>
      <w:autoSpaceDN/>
      <w:textAlignment w:val="auto"/>
    </w:pPr>
    <w:rPr>
      <w:rFonts w:ascii="Arial" w:eastAsia="Arial" w:hAnsi="Arial"/>
      <w:kern w:val="0"/>
      <w:sz w:val="22"/>
      <w:szCs w:val="22"/>
      <w:lang w:val="en-US" w:eastAsia="en-US" w:bidi="ar-SA"/>
    </w:rPr>
  </w:style>
  <w:style w:type="character" w:styleId="Forte">
    <w:name w:val="Strong"/>
    <w:basedOn w:val="Fontepargpadro"/>
    <w:uiPriority w:val="22"/>
    <w:qFormat/>
    <w:rsid w:val="00005469"/>
    <w:rPr>
      <w:b/>
      <w:bCs/>
    </w:rPr>
  </w:style>
  <w:style w:type="character" w:customStyle="1" w:styleId="overflow-hidden">
    <w:name w:val="overflow-hidden"/>
    <w:basedOn w:val="Fontepargpadro"/>
    <w:rsid w:val="005F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ras@po.mg.gov.br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DE38-AD80-4496-93A7-052C1258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Wanderson Mercury</dc:creator>
  <cp:lastModifiedBy>PPO-USER</cp:lastModifiedBy>
  <cp:revision>2</cp:revision>
  <dcterms:created xsi:type="dcterms:W3CDTF">2025-02-25T18:54:00Z</dcterms:created>
  <dcterms:modified xsi:type="dcterms:W3CDTF">2025-02-25T18:54:00Z</dcterms:modified>
</cp:coreProperties>
</file>