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11B98192" w:rsidR="00536D9F" w:rsidRPr="007134BE" w:rsidRDefault="002B1E81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RESPOSTA</w:t>
      </w:r>
      <w:r w:rsidRPr="007134BE">
        <w:rPr>
          <w:rFonts w:ascii="Times New Roman" w:hAnsi="Times New Roman" w:cs="Times New Roman"/>
          <w:b/>
          <w:bCs/>
          <w:color w:val="000009"/>
          <w:spacing w:val="-13"/>
          <w:sz w:val="22"/>
          <w:szCs w:val="22"/>
        </w:rPr>
        <w:t xml:space="preserve"> </w:t>
      </w: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AO</w:t>
      </w:r>
      <w:r w:rsidRPr="007134BE">
        <w:rPr>
          <w:rFonts w:ascii="Times New Roman" w:hAnsi="Times New Roman" w:cs="Times New Roman"/>
          <w:b/>
          <w:bCs/>
          <w:color w:val="000009"/>
          <w:spacing w:val="-11"/>
          <w:sz w:val="22"/>
          <w:szCs w:val="22"/>
        </w:rPr>
        <w:t xml:space="preserve"> </w:t>
      </w:r>
      <w:r w:rsidR="007134BE"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652DF384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010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4506C6BA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05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0FFCF406" w14:textId="0575E377" w:rsidR="00536D9F" w:rsidRPr="007134BE" w:rsidRDefault="002B1E81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7134BE">
        <w:rPr>
          <w:rFonts w:ascii="Times New Roman" w:hAnsi="Times New Roman" w:cs="Times New Roman"/>
          <w:b/>
          <w:bCs/>
          <w:color w:val="000009"/>
          <w:spacing w:val="-2"/>
        </w:rPr>
        <w:t>Contratação de empresa especializada para prestação de serviço de provedor de acesso à internet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19D3F7F7" w:rsidR="003F1E0F" w:rsidRPr="004420FD" w:rsidRDefault="00FC06BD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ALGAR TELECOM S/A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71.208.516/0001-74</w:t>
      </w:r>
    </w:p>
    <w:p w14:paraId="325F1D86" w14:textId="657C1233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019/2024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09B5DDEE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Reportando-me </w:t>
      </w:r>
      <w:r w:rsidR="007134BE">
        <w:rPr>
          <w:rFonts w:ascii="Times New Roman" w:hAnsi="Times New Roman" w:cs="Times New Roman"/>
        </w:rPr>
        <w:t xml:space="preserve">ao Pedido de Esclarecimento </w:t>
      </w:r>
      <w:r>
        <w:rPr>
          <w:rFonts w:ascii="Times New Roman" w:hAnsi="Times New Roman" w:cs="Times New Roman"/>
        </w:rPr>
        <w:t>interposta pela empresa:</w:t>
      </w:r>
      <w:r w:rsidR="007134BE">
        <w:rPr>
          <w:rFonts w:ascii="Times New Roman" w:hAnsi="Times New Roman" w:cs="Times New Roman"/>
        </w:rPr>
        <w:t xml:space="preserve"> </w:t>
      </w:r>
      <w:r w:rsidR="007134BE">
        <w:rPr>
          <w:rFonts w:ascii="Times New Roman" w:hAnsi="Times New Roman" w:cs="Times New Roman"/>
          <w:color w:val="000009"/>
        </w:rPr>
        <w:t>BRFIBRA TELECOMUNICAÇÕES LTDA</w:t>
      </w:r>
      <w:r>
        <w:rPr>
          <w:rFonts w:ascii="Times New Roman" w:hAnsi="Times New Roman" w:cs="Times New Roman"/>
        </w:rPr>
        <w:t>, contra o edital do Pregão Eletrônico nº 0</w:t>
      </w:r>
      <w:r w:rsidR="007134B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7134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7134BE">
        <w:rPr>
          <w:rFonts w:ascii="Times New Roman" w:hAnsi="Times New Roman" w:cs="Times New Roman"/>
          <w:b/>
          <w:bCs/>
          <w:color w:val="000009"/>
          <w:spacing w:val="-2"/>
        </w:rPr>
        <w:t>Contratação de empresa especializada para prestação de serviço de provedor de acesso à internet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B6985C9" w:rsidR="00536D9F" w:rsidRDefault="007134BE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Pedido de Esclarecimento</w:t>
      </w:r>
      <w:r w:rsidR="00F71227">
        <w:rPr>
          <w:rFonts w:ascii="Times New Roman" w:hAnsi="Times New Roman" w:cs="Times New Roman"/>
        </w:rPr>
        <w:t xml:space="preserve"> interposta tempestivamente, com fundamento no Decreto Federal nº 10.024/19, Lei </w:t>
      </w:r>
      <w:r>
        <w:rPr>
          <w:rFonts w:ascii="Times New Roman" w:hAnsi="Times New Roman" w:cs="Times New Roman"/>
        </w:rPr>
        <w:t>14</w:t>
      </w:r>
      <w:r w:rsidR="00F71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</w:t>
      </w:r>
      <w:r w:rsidR="00F7122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71227">
        <w:rPr>
          <w:rFonts w:ascii="Times New Roman" w:hAnsi="Times New Roman" w:cs="Times New Roman"/>
        </w:rPr>
        <w:t>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36E63F39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s razões e alegações </w:t>
      </w:r>
      <w:r w:rsidR="007134BE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esclarecimento</w:t>
      </w:r>
    </w:p>
    <w:p w14:paraId="7006083B" w14:textId="29B8FCAF" w:rsidR="000F63B2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8B4549">
        <w:rPr>
          <w:rFonts w:ascii="Times New Roman" w:hAnsi="Times New Roman" w:cs="Times New Roman"/>
          <w:b/>
          <w:bCs/>
        </w:rPr>
        <w:t xml:space="preserve">QUESTIONAMENTO 01: </w:t>
      </w:r>
      <w:r w:rsidRPr="000F63B2">
        <w:rPr>
          <w:rFonts w:ascii="Times New Roman" w:hAnsi="Times New Roman" w:cs="Times New Roman"/>
        </w:rPr>
        <w:t>Identificamos no objeto a necessidade de equipamentos de uso profissional para cobertura WiFi, mas não identificamos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características qualitativas sobre o serviço a ser prestado. Citamos, especificamente, a situação de segurança das redes sem fio, pois não detectamos exigências quanto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ao padrão de criptografia contra acessos indesejados. Dessa forma, entendemos que as exigências, quanto ao padrão de criptografia WEP, WPA, WPA2 e WPA3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podem fazer a diferença e evitar questões judiciais e que os equipamentos apresentados deverão suportar tais padrões de criptografia. Nosso entendimento está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correto?</w:t>
      </w:r>
    </w:p>
    <w:p w14:paraId="3B90B07C" w14:textId="77777777" w:rsidR="008B4549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8B4549">
        <w:rPr>
          <w:rFonts w:ascii="Times New Roman" w:hAnsi="Times New Roman" w:cs="Times New Roman"/>
          <w:b/>
          <w:bCs/>
        </w:rPr>
        <w:t>QUESTIONAMENTO 02:</w:t>
      </w:r>
      <w:r w:rsidRPr="000F63B2">
        <w:rPr>
          <w:rFonts w:ascii="Times New Roman" w:hAnsi="Times New Roman" w:cs="Times New Roman"/>
        </w:rPr>
        <w:t xml:space="preserve"> Não identificamos no ITEM 004 do Objeto se o WiFi é Indoor (equipamentos de uso interno) ou Outdoor (equipamento de uso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externo), ou seja, não é apresentado se será necessário que o equipamento forneça algum IP(Índice de Proteção) para os AP (Access Point) que garantem qualidade,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resistência e tempo de vida útil dos equipamentos por ficarem expostos às condições climáticas adversas. Dessa forma, solicitamos que seja informado se haverá a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necessidade de fornecer equipamentos com características Outdoor, bem como suas quantidades para que não hajam necessidades de manutenções e interrupções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 xml:space="preserve">dos serviços devido intempéries. Nosso solicitação será atendida? </w:t>
      </w:r>
    </w:p>
    <w:p w14:paraId="58AC3D8A" w14:textId="77777777" w:rsidR="008B4549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8B4549">
        <w:rPr>
          <w:rFonts w:ascii="Times New Roman" w:hAnsi="Times New Roman" w:cs="Times New Roman"/>
          <w:b/>
          <w:bCs/>
        </w:rPr>
        <w:t>QUESTIONAMENTO 03:</w:t>
      </w:r>
      <w:r w:rsidRPr="000F63B2">
        <w:rPr>
          <w:rFonts w:ascii="Times New Roman" w:hAnsi="Times New Roman" w:cs="Times New Roman"/>
        </w:rPr>
        <w:t xml:space="preserve"> Entendemos que a infraestrutura que suportará o funcionamento dos AP's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como ponto de energia elétrica, postes, caixas herméticas (se houver necessidade de AP's outdoor) será de responsabilidade da CONTRATANTE. Nosso entendimento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está correto? Caso contrário, solicitamos que seja informado as quantidades de APs outdoor, e a quantidade de Postes, Pontos de Energia, Caixas Herméticas que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serão necessáias para a composição da proposta.</w:t>
      </w:r>
    </w:p>
    <w:p w14:paraId="44674A20" w14:textId="77777777" w:rsidR="008B4549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8B4549">
        <w:rPr>
          <w:rFonts w:ascii="Times New Roman" w:hAnsi="Times New Roman" w:cs="Times New Roman"/>
          <w:b/>
          <w:bCs/>
        </w:rPr>
        <w:t>QUESTIONAMENTO 04:</w:t>
      </w:r>
      <w:r w:rsidRPr="000F63B2">
        <w:rPr>
          <w:rFonts w:ascii="Times New Roman" w:hAnsi="Times New Roman" w:cs="Times New Roman"/>
        </w:rPr>
        <w:t xml:space="preserve"> Devido aos mais novos padrões e tecnologias disponíveis que suportam o fornecimento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 xml:space="preserve">soluções Wi-Fi, entendemos que os equipamentos a serem fornecidos deverão possuir </w:t>
      </w:r>
      <w:r w:rsidRPr="000F63B2">
        <w:rPr>
          <w:rFonts w:ascii="Times New Roman" w:hAnsi="Times New Roman" w:cs="Times New Roman"/>
        </w:rPr>
        <w:lastRenderedPageBreak/>
        <w:t>padrões mínimos de configuração, que atenda ao mínimo de padrão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 xml:space="preserve">profissional e reconhecido pela Anatel, como por exemplo o pradrão WiFi 6(802.11ax). Nosso entendimento está correto? </w:t>
      </w:r>
    </w:p>
    <w:p w14:paraId="1554FA13" w14:textId="77777777" w:rsidR="00BA0BBE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8B4549">
        <w:rPr>
          <w:rFonts w:ascii="Times New Roman" w:hAnsi="Times New Roman" w:cs="Times New Roman"/>
          <w:b/>
          <w:bCs/>
        </w:rPr>
        <w:t>QUESTIONAMENTO 05:</w:t>
      </w:r>
      <w:r w:rsidRPr="000F63B2">
        <w:rPr>
          <w:rFonts w:ascii="Times New Roman" w:hAnsi="Times New Roman" w:cs="Times New Roman"/>
        </w:rPr>
        <w:t xml:space="preserve"> Devido aos mais</w:t>
      </w:r>
      <w:r w:rsidR="008B4549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novos padrões e tecnologias disponíveis que suportam o fornecimento soluções Wi-Fi, entendemos que os equipamentos a serem fornecidos deverão possuir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padrões mínimos de configuração, que atenda ao mínimo de padrão profissional e reconhecido pela Anatel, como por exemplo o pradrão WiFi 6(802.11ax). Nosso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 xml:space="preserve">entendimento está correto? </w:t>
      </w:r>
    </w:p>
    <w:p w14:paraId="02A7AF27" w14:textId="235AEAFE" w:rsidR="009E4650" w:rsidRDefault="000F63B2" w:rsidP="000F63B2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BA0BBE">
        <w:rPr>
          <w:rFonts w:ascii="Times New Roman" w:hAnsi="Times New Roman" w:cs="Times New Roman"/>
          <w:b/>
          <w:bCs/>
        </w:rPr>
        <w:t>QUESTIONAMENTO 06:</w:t>
      </w:r>
      <w:r w:rsidRPr="000F63B2">
        <w:rPr>
          <w:rFonts w:ascii="Times New Roman" w:hAnsi="Times New Roman" w:cs="Times New Roman"/>
        </w:rPr>
        <w:t xml:space="preserve"> O pagamento será efetuado através de crédito em conta corrente bancária, devendo o contratado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apresentar o número de conta, o banco e a agência junto ao corpo da Nota Fiscal ou em anexo. Conforme item citado, tem-se que o processo pagamento então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estabelecido encontra-se em dissonância com a formatação de pagamento adotado pela prestadoras de serviços de telecomunicações, que seguem o procedimento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de apresentação de fatura (nota fiscal com código de barras) ou via SIAFI, nos casos de órgãos vinculados à Administração Pública Federal, como é o caso da ANATEL,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tendo em vista que o sistema de boleto permite a identificação célere do pagamento e a correta retenção dos impostos diretamente, sendo, pois, menores os riscos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de problemas relacionados às emissão de faturas. Isto posto, entendemos que os pagamentos poderão ser via boleto com código de barra. Nosso entendimento está</w:t>
      </w:r>
      <w:r w:rsidR="00BA0BBE">
        <w:rPr>
          <w:rFonts w:ascii="Times New Roman" w:hAnsi="Times New Roman" w:cs="Times New Roman"/>
        </w:rPr>
        <w:t xml:space="preserve"> </w:t>
      </w:r>
      <w:r w:rsidRPr="000F63B2">
        <w:rPr>
          <w:rFonts w:ascii="Times New Roman" w:hAnsi="Times New Roman" w:cs="Times New Roman"/>
        </w:rPr>
        <w:t>correto?</w:t>
      </w: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0253060F" w14:textId="3D7FDE82" w:rsidR="00D46CAD" w:rsidRPr="00BA0BBE" w:rsidRDefault="009E4650" w:rsidP="006D0F87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BA0BBE">
        <w:rPr>
          <w:rFonts w:ascii="Times New Roman" w:hAnsi="Times New Roman" w:cs="Times New Roman"/>
        </w:rPr>
        <w:t xml:space="preserve">Após análise das alegações, a Pregoeira e a equipe de apoio encaminharam </w:t>
      </w:r>
      <w:r w:rsidR="007134BE" w:rsidRPr="00BA0BBE">
        <w:rPr>
          <w:rFonts w:ascii="Times New Roman" w:hAnsi="Times New Roman" w:cs="Times New Roman"/>
        </w:rPr>
        <w:t>o</w:t>
      </w:r>
      <w:r w:rsidRPr="00BA0BBE">
        <w:rPr>
          <w:rFonts w:ascii="Times New Roman" w:hAnsi="Times New Roman" w:cs="Times New Roman"/>
        </w:rPr>
        <w:t xml:space="preserve"> devid</w:t>
      </w:r>
      <w:r w:rsidR="007134BE" w:rsidRPr="00BA0BBE">
        <w:rPr>
          <w:rFonts w:ascii="Times New Roman" w:hAnsi="Times New Roman" w:cs="Times New Roman"/>
        </w:rPr>
        <w:t>o</w:t>
      </w:r>
      <w:r w:rsidRPr="00BA0BBE">
        <w:rPr>
          <w:rFonts w:ascii="Times New Roman" w:hAnsi="Times New Roman" w:cs="Times New Roman"/>
        </w:rPr>
        <w:t xml:space="preserve"> esclarecimento para </w:t>
      </w:r>
      <w:r w:rsidR="007134BE" w:rsidRPr="00BA0BBE">
        <w:rPr>
          <w:rFonts w:ascii="Times New Roman" w:hAnsi="Times New Roman" w:cs="Times New Roman"/>
        </w:rPr>
        <w:t>a Secretaria Solicitante</w:t>
      </w:r>
      <w:r w:rsidR="00BA0BBE" w:rsidRPr="00BA0BBE">
        <w:rPr>
          <w:rFonts w:ascii="Times New Roman" w:hAnsi="Times New Roman" w:cs="Times New Roman"/>
        </w:rPr>
        <w:t xml:space="preserve"> w análise técnica</w:t>
      </w:r>
      <w:r w:rsidRPr="00BA0BBE">
        <w:rPr>
          <w:rFonts w:ascii="Times New Roman" w:hAnsi="Times New Roman" w:cs="Times New Roman"/>
        </w:rPr>
        <w:t>, que deliberaram o seguinte</w:t>
      </w:r>
      <w:r w:rsidR="00BA0BBE">
        <w:rPr>
          <w:rFonts w:ascii="Times New Roman" w:hAnsi="Times New Roman" w:cs="Times New Roman"/>
        </w:rPr>
        <w:t>:</w:t>
      </w:r>
    </w:p>
    <w:p w14:paraId="6D88010F" w14:textId="77777777" w:rsidR="00BA0BBE" w:rsidRPr="00BA0BBE" w:rsidRDefault="00BA0BBE" w:rsidP="00BA0BBE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7BEDC51C" w14:textId="15CF5D30" w:rsidR="007134BE" w:rsidRPr="00BA59AD" w:rsidRDefault="00BA0BBE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 w:rsidR="00BA59AD">
        <w:rPr>
          <w:rFonts w:ascii="Times New Roman" w:eastAsiaTheme="minorHAnsi" w:hAnsi="Times New Roman" w:cs="Times New Roman"/>
          <w:b/>
          <w:bCs/>
          <w:lang w:val="pt-BR"/>
        </w:rPr>
        <w:t>0</w:t>
      </w:r>
      <w:r>
        <w:rPr>
          <w:rFonts w:ascii="Times New Roman" w:eastAsiaTheme="minorHAnsi" w:hAnsi="Times New Roman" w:cs="Times New Roman"/>
          <w:b/>
          <w:bCs/>
          <w:lang w:val="pt-BR"/>
        </w:rPr>
        <w:t>1</w:t>
      </w:r>
      <w:r w:rsidR="00BA59AD">
        <w:rPr>
          <w:rFonts w:ascii="Times New Roman" w:eastAsiaTheme="minorHAnsi" w:hAnsi="Times New Roman" w:cs="Times New Roman"/>
          <w:b/>
          <w:bCs/>
          <w:lang w:val="pt-BR"/>
        </w:rPr>
        <w:t xml:space="preserve"> – </w:t>
      </w:r>
      <w:r w:rsidR="00BA59AD">
        <w:rPr>
          <w:rFonts w:ascii="Times New Roman" w:eastAsiaTheme="minorHAnsi" w:hAnsi="Times New Roman" w:cs="Times New Roman"/>
          <w:lang w:val="pt-BR"/>
        </w:rPr>
        <w:t>Sim seu entendimento está correto.</w:t>
      </w:r>
    </w:p>
    <w:p w14:paraId="013D9AF3" w14:textId="4F36ADD6" w:rsidR="00BA59AD" w:rsidRPr="00BA59AD" w:rsidRDefault="00BA59AD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>
        <w:rPr>
          <w:rFonts w:ascii="Times New Roman" w:eastAsiaTheme="minorHAnsi" w:hAnsi="Times New Roman" w:cs="Times New Roman"/>
          <w:b/>
          <w:bCs/>
          <w:lang w:val="pt-BR"/>
        </w:rPr>
        <w:t>02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–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>
        <w:rPr>
          <w:rFonts w:ascii="Times New Roman" w:eastAsiaTheme="minorHAnsi" w:hAnsi="Times New Roman" w:cs="Times New Roman"/>
          <w:lang w:val="pt-BR"/>
        </w:rPr>
        <w:t>Não, não serão utilizados equipamentos outdoor.</w:t>
      </w:r>
    </w:p>
    <w:p w14:paraId="5B0A2EA5" w14:textId="7FB7DBCE" w:rsidR="00BA59AD" w:rsidRPr="00BA59AD" w:rsidRDefault="00BA59AD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>
        <w:rPr>
          <w:rFonts w:ascii="Times New Roman" w:eastAsiaTheme="minorHAnsi" w:hAnsi="Times New Roman" w:cs="Times New Roman"/>
          <w:b/>
          <w:bCs/>
          <w:lang w:val="pt-BR"/>
        </w:rPr>
        <w:t>03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–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>
        <w:rPr>
          <w:rFonts w:ascii="Times New Roman" w:eastAsiaTheme="minorHAnsi" w:hAnsi="Times New Roman" w:cs="Times New Roman"/>
          <w:lang w:val="pt-BR"/>
        </w:rPr>
        <w:t>Os pontos de energia e postes se necessários serão por conta da contratante, porém caixas herméticas (se necessárias) serão por conta da licitante.</w:t>
      </w:r>
    </w:p>
    <w:p w14:paraId="0FF432EA" w14:textId="15D393D9" w:rsidR="00BA59AD" w:rsidRPr="00BA59AD" w:rsidRDefault="00BA59AD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>
        <w:rPr>
          <w:rFonts w:ascii="Times New Roman" w:eastAsiaTheme="minorHAnsi" w:hAnsi="Times New Roman" w:cs="Times New Roman"/>
          <w:b/>
          <w:bCs/>
          <w:lang w:val="pt-BR"/>
        </w:rPr>
        <w:t>04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–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>
        <w:rPr>
          <w:rFonts w:ascii="Times New Roman" w:eastAsiaTheme="minorHAnsi" w:hAnsi="Times New Roman" w:cs="Times New Roman"/>
          <w:lang w:val="pt-BR"/>
        </w:rPr>
        <w:t>Sim, seu entendimento está correto.</w:t>
      </w:r>
    </w:p>
    <w:p w14:paraId="70DBA3CD" w14:textId="525EF269" w:rsidR="00BA59AD" w:rsidRPr="00BA59AD" w:rsidRDefault="00BA59AD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>
        <w:rPr>
          <w:rFonts w:ascii="Times New Roman" w:eastAsiaTheme="minorHAnsi" w:hAnsi="Times New Roman" w:cs="Times New Roman"/>
          <w:b/>
          <w:bCs/>
          <w:lang w:val="pt-BR"/>
        </w:rPr>
        <w:t xml:space="preserve">05 – </w:t>
      </w:r>
      <w:r>
        <w:rPr>
          <w:rFonts w:ascii="Times New Roman" w:eastAsiaTheme="minorHAnsi" w:hAnsi="Times New Roman" w:cs="Times New Roman"/>
          <w:lang w:val="pt-BR"/>
        </w:rPr>
        <w:t>Este questionamento é o mesmo feito no questionamento 04.</w:t>
      </w:r>
    </w:p>
    <w:p w14:paraId="7E912D33" w14:textId="7DED00BA" w:rsidR="00BA0BBE" w:rsidRPr="00EE2A95" w:rsidRDefault="00BA59AD" w:rsidP="00BA0BBE">
      <w:pPr>
        <w:pStyle w:val="PargrafodaLista"/>
        <w:widowControl/>
        <w:numPr>
          <w:ilvl w:val="0"/>
          <w:numId w:val="16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QUESTIONAMENTO </w:t>
      </w:r>
      <w:r w:rsidR="001066F2">
        <w:rPr>
          <w:rFonts w:ascii="Times New Roman" w:eastAsiaTheme="minorHAnsi" w:hAnsi="Times New Roman" w:cs="Times New Roman"/>
          <w:b/>
          <w:bCs/>
          <w:lang w:val="pt-BR"/>
        </w:rPr>
        <w:t xml:space="preserve">06 </w:t>
      </w:r>
      <w:r w:rsidR="00B25B45">
        <w:rPr>
          <w:rFonts w:ascii="Times New Roman" w:eastAsiaTheme="minorHAnsi" w:hAnsi="Times New Roman" w:cs="Times New Roman"/>
          <w:b/>
          <w:bCs/>
          <w:lang w:val="pt-BR"/>
        </w:rPr>
        <w:t>–</w:t>
      </w:r>
      <w:r w:rsidR="001066F2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B25B45">
        <w:rPr>
          <w:rFonts w:ascii="Times New Roman" w:eastAsiaTheme="minorHAnsi" w:hAnsi="Times New Roman" w:cs="Times New Roman"/>
          <w:lang w:val="pt-BR"/>
        </w:rPr>
        <w:t>Sim, seu entendimento está correto.</w:t>
      </w:r>
      <w:bookmarkStart w:id="0" w:name="_GoBack"/>
      <w:bookmarkEnd w:id="0"/>
    </w:p>
    <w:p w14:paraId="07788F82" w14:textId="6728530A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</w:t>
      </w:r>
      <w:r w:rsidR="00EE2A95">
        <w:rPr>
          <w:rFonts w:ascii="Times New Roman" w:hAnsi="Times New Roman" w:cs="Times New Roman"/>
        </w:rPr>
        <w:t xml:space="preserve"> </w:t>
      </w:r>
      <w:r w:rsidR="00C24291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</w:t>
      </w:r>
      <w:r w:rsidR="00EE2A95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EE2A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B3B0E4C" w14:textId="4CE05C8F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564BA9F9" w14:textId="2FC48EFF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22AEA8CD" w14:textId="77777777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W w:w="10207" w:type="dxa"/>
        <w:tblInd w:w="817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EE2A95" w14:paraId="772A05F3" w14:textId="77777777" w:rsidTr="00EE2A95">
        <w:tc>
          <w:tcPr>
            <w:tcW w:w="3403" w:type="dxa"/>
          </w:tcPr>
          <w:p w14:paraId="498E5313" w14:textId="77777777" w:rsidR="00EE2A95" w:rsidRDefault="00EE2A95">
            <w:pPr>
              <w:ind w:left="-567" w:right="-568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415CD0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Cesária da Silva Souza</w:t>
            </w:r>
          </w:p>
          <w:p w14:paraId="036675AF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0CBD77A5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A3A9D7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0B78016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0AB9A3D0" w14:textId="360722EA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0ECE118C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3D711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6DE6B49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7DC6ADA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49FFD8B9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B25B45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2A5587D"/>
    <w:multiLevelType w:val="hybridMultilevel"/>
    <w:tmpl w:val="4776D55E"/>
    <w:lvl w:ilvl="0" w:tplc="C5144D00">
      <w:start w:val="1"/>
      <w:numFmt w:val="lowerLetter"/>
      <w:lvlText w:val="%1)"/>
      <w:lvlJc w:val="left"/>
      <w:pPr>
        <w:ind w:left="2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8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9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3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4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5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0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0F63B2"/>
    <w:rsid w:val="00100FA0"/>
    <w:rsid w:val="001066F2"/>
    <w:rsid w:val="001F02E9"/>
    <w:rsid w:val="00254A0D"/>
    <w:rsid w:val="002B1E81"/>
    <w:rsid w:val="002B278C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65D28"/>
    <w:rsid w:val="00690727"/>
    <w:rsid w:val="006A15C4"/>
    <w:rsid w:val="006A2A92"/>
    <w:rsid w:val="006A462C"/>
    <w:rsid w:val="006C4A67"/>
    <w:rsid w:val="007134BE"/>
    <w:rsid w:val="007331D8"/>
    <w:rsid w:val="007A5E87"/>
    <w:rsid w:val="007B0415"/>
    <w:rsid w:val="007F7718"/>
    <w:rsid w:val="00842CCB"/>
    <w:rsid w:val="008B4549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25B45"/>
    <w:rsid w:val="00B378BE"/>
    <w:rsid w:val="00B746A3"/>
    <w:rsid w:val="00BA0BBE"/>
    <w:rsid w:val="00BA59AD"/>
    <w:rsid w:val="00BB0CC8"/>
    <w:rsid w:val="00C22FAD"/>
    <w:rsid w:val="00C24291"/>
    <w:rsid w:val="00C55BA4"/>
    <w:rsid w:val="00C5785D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2A95"/>
    <w:rsid w:val="00EE6D80"/>
    <w:rsid w:val="00F03C52"/>
    <w:rsid w:val="00F14C39"/>
    <w:rsid w:val="00F420B2"/>
    <w:rsid w:val="00F71227"/>
    <w:rsid w:val="00F7269D"/>
    <w:rsid w:val="00FC06BD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57</cp:revision>
  <dcterms:created xsi:type="dcterms:W3CDTF">2022-07-04T13:36:00Z</dcterms:created>
  <dcterms:modified xsi:type="dcterms:W3CDTF">2024-02-22T16:26:00Z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